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E08FC">
      <w:pPr>
        <w:spacing w:line="440" w:lineRule="exact"/>
        <w:jc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lang w:eastAsia="zh-CN"/>
        </w:rPr>
        <w:t>昌都市日用品</w:t>
      </w:r>
      <w:r>
        <w:rPr>
          <w:rFonts w:hint="eastAsia" w:ascii="仿宋" w:hAnsi="仿宋" w:eastAsia="仿宋" w:cs="仿宋"/>
          <w:b/>
          <w:bCs/>
          <w:color w:val="000000"/>
          <w:sz w:val="36"/>
          <w:szCs w:val="36"/>
        </w:rPr>
        <w:t>产品</w:t>
      </w:r>
      <w:r>
        <w:rPr>
          <w:rFonts w:hint="eastAsia" w:ascii="仿宋" w:hAnsi="仿宋" w:eastAsia="仿宋" w:cs="仿宋"/>
          <w:b/>
          <w:bCs/>
          <w:color w:val="000000"/>
          <w:sz w:val="36"/>
          <w:szCs w:val="36"/>
          <w:lang w:eastAsia="zh-CN"/>
        </w:rPr>
        <w:t>产品</w:t>
      </w:r>
      <w:r>
        <w:rPr>
          <w:rFonts w:hint="eastAsia" w:ascii="仿宋" w:hAnsi="仿宋" w:eastAsia="仿宋" w:cs="仿宋"/>
          <w:b/>
          <w:bCs/>
          <w:color w:val="000000"/>
          <w:sz w:val="36"/>
          <w:szCs w:val="36"/>
        </w:rPr>
        <w:t>质量监督抽查实施细则</w:t>
      </w:r>
    </w:p>
    <w:p w14:paraId="1BAFB681">
      <w:pPr>
        <w:spacing w:line="440" w:lineRule="exact"/>
        <w:ind w:firstLine="361" w:firstLineChars="171"/>
        <w:rPr>
          <w:b/>
          <w:bCs/>
          <w:color w:val="000000"/>
          <w:szCs w:val="21"/>
        </w:rPr>
      </w:pPr>
    </w:p>
    <w:p w14:paraId="4E5E7905">
      <w:pPr>
        <w:snapToGrid w:val="0"/>
        <w:spacing w:line="440" w:lineRule="exact"/>
        <w:rPr>
          <w:rFonts w:ascii="黑体" w:hAnsi="宋体" w:eastAsia="黑体"/>
          <w:color w:val="000000"/>
          <w:szCs w:val="21"/>
        </w:rPr>
      </w:pPr>
      <w:r>
        <w:rPr>
          <w:rFonts w:hint="eastAsia" w:ascii="黑体" w:hAnsi="宋体" w:eastAsia="黑体"/>
          <w:color w:val="000000"/>
          <w:szCs w:val="21"/>
        </w:rPr>
        <w:t>1 抽样方法</w:t>
      </w:r>
    </w:p>
    <w:p w14:paraId="31A7CEA8">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以随机抽样的方式在被抽样生产者、销售者的待销产品中抽取。</w:t>
      </w:r>
    </w:p>
    <w:p w14:paraId="5C18AD2B">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随机数一般可使用随机数表等方法产生。</w:t>
      </w:r>
    </w:p>
    <w:p w14:paraId="1C11062A">
      <w:pPr>
        <w:snapToGrid w:val="0"/>
        <w:spacing w:line="440" w:lineRule="exact"/>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洗洁精：抽样数量见表1；</w:t>
      </w:r>
    </w:p>
    <w:p w14:paraId="6796ACE3">
      <w:pPr>
        <w:snapToGrid w:val="0"/>
        <w:spacing w:line="440" w:lineRule="exact"/>
        <w:ind w:left="420" w:leftChars="200" w:firstLine="0" w:firstLineChars="0"/>
        <w:rPr>
          <w:rFonts w:hint="eastAsia" w:ascii="宋体" w:hAnsi="宋体"/>
          <w:color w:val="000000"/>
          <w:szCs w:val="21"/>
          <w:lang w:val="en-US" w:eastAsia="zh-CN"/>
        </w:rPr>
      </w:pPr>
      <w:r>
        <w:rPr>
          <w:rFonts w:hint="eastAsia" w:ascii="宋体" w:hAnsi="宋体"/>
          <w:color w:val="000000"/>
          <w:szCs w:val="21"/>
          <w:lang w:val="en-US" w:eastAsia="zh-CN"/>
        </w:rPr>
        <w:t>卫生巾：每批次产品抽取样品12包，其中9包作为检验样品，3包作为备用样品；</w:t>
      </w:r>
    </w:p>
    <w:p w14:paraId="36BC4682">
      <w:pPr>
        <w:snapToGrid w:val="0"/>
        <w:spacing w:line="440" w:lineRule="exact"/>
        <w:ind w:left="420" w:leftChars="200" w:firstLine="0" w:firstLineChars="0"/>
        <w:rPr>
          <w:rFonts w:hint="default" w:ascii="宋体" w:hAnsi="宋体"/>
          <w:color w:val="000000"/>
          <w:szCs w:val="21"/>
          <w:lang w:val="en-US" w:eastAsia="zh-CN"/>
        </w:rPr>
      </w:pPr>
      <w:r>
        <w:rPr>
          <w:rFonts w:hint="eastAsia" w:ascii="宋体" w:hAnsi="宋体"/>
          <w:color w:val="000000"/>
          <w:szCs w:val="21"/>
          <w:lang w:val="en-US" w:eastAsia="zh-CN"/>
        </w:rPr>
        <w:t>定配眼镜：</w:t>
      </w:r>
      <w:r>
        <w:rPr>
          <w:rFonts w:hint="eastAsia"/>
          <w:color w:val="000000"/>
          <w:szCs w:val="21"/>
        </w:rPr>
        <w:t>每批次</w:t>
      </w:r>
      <w:r>
        <w:rPr>
          <w:color w:val="000000"/>
          <w:szCs w:val="21"/>
        </w:rPr>
        <w:t>产品</w:t>
      </w:r>
      <w:r>
        <w:rPr>
          <w:rFonts w:hint="eastAsia"/>
          <w:color w:val="000000"/>
          <w:szCs w:val="21"/>
        </w:rPr>
        <w:t>抽样数量</w:t>
      </w:r>
      <w:r>
        <w:rPr>
          <w:rFonts w:ascii="Times New Roman" w:hAnsi="Times New Roman" w:cs="Times New Roman"/>
          <w:color w:val="000000"/>
          <w:szCs w:val="21"/>
        </w:rPr>
        <w:t>1</w:t>
      </w:r>
      <w:r>
        <w:rPr>
          <w:rFonts w:hint="eastAsia"/>
          <w:color w:val="000000"/>
          <w:szCs w:val="21"/>
        </w:rPr>
        <w:t>副</w:t>
      </w:r>
      <w:r>
        <w:rPr>
          <w:color w:val="000000"/>
          <w:szCs w:val="21"/>
        </w:rPr>
        <w:t>，</w:t>
      </w:r>
      <w:r>
        <w:rPr>
          <w:rFonts w:hint="eastAsia"/>
          <w:color w:val="000000"/>
          <w:szCs w:val="21"/>
        </w:rPr>
        <w:t>检验样品</w:t>
      </w:r>
      <w:r>
        <w:rPr>
          <w:color w:val="000000"/>
          <w:szCs w:val="21"/>
        </w:rPr>
        <w:t>同时作为备用样</w:t>
      </w:r>
      <w:r>
        <w:rPr>
          <w:rFonts w:hint="eastAsia"/>
          <w:color w:val="000000"/>
          <w:szCs w:val="21"/>
        </w:rPr>
        <w:t>品</w:t>
      </w:r>
      <w:r>
        <w:rPr>
          <w:color w:val="000000"/>
          <w:szCs w:val="21"/>
        </w:rPr>
        <w:t>。</w:t>
      </w:r>
    </w:p>
    <w:p w14:paraId="197D7659">
      <w:pPr>
        <w:snapToGrid w:val="0"/>
        <w:spacing w:line="440" w:lineRule="exact"/>
        <w:ind w:firstLine="3570" w:firstLineChars="1700"/>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表1</w:t>
      </w:r>
      <w:r>
        <w:rPr>
          <w:rFonts w:hint="eastAsia" w:ascii="宋体" w:hAnsi="宋体" w:cs="Times New Roman"/>
          <w:color w:val="000000"/>
          <w:szCs w:val="21"/>
          <w:lang w:val="en-US" w:eastAsia="zh-CN"/>
        </w:rPr>
        <w:t>洗洁精</w:t>
      </w:r>
      <w:r>
        <w:rPr>
          <w:color w:val="0D0D0D" w:themeColor="text1" w:themeTint="F2"/>
          <w:szCs w:val="21"/>
          <w14:textFill>
            <w14:solidFill>
              <w14:schemeClr w14:val="tx1">
                <w14:lumMod w14:val="95000"/>
                <w14:lumOff w14:val="5000"/>
              </w14:schemeClr>
            </w14:solidFill>
          </w14:textFill>
        </w:rPr>
        <w:t>抽取样品数量</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905"/>
        <w:gridCol w:w="2398"/>
        <w:gridCol w:w="1908"/>
        <w:gridCol w:w="2081"/>
      </w:tblGrid>
      <w:tr w14:paraId="771E3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76" w:type="dxa"/>
            <w:vAlign w:val="center"/>
          </w:tcPr>
          <w:p w14:paraId="046E37CD">
            <w:pPr>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序号</w:t>
            </w:r>
          </w:p>
        </w:tc>
        <w:tc>
          <w:tcPr>
            <w:tcW w:w="1905" w:type="dxa"/>
            <w:vAlign w:val="center"/>
          </w:tcPr>
          <w:p w14:paraId="3E478DF6">
            <w:pPr>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产品种类</w:t>
            </w:r>
          </w:p>
        </w:tc>
        <w:tc>
          <w:tcPr>
            <w:tcW w:w="2398" w:type="dxa"/>
            <w:vAlign w:val="center"/>
          </w:tcPr>
          <w:p w14:paraId="1D0BBB08">
            <w:pPr>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抽样数量（个）</w:t>
            </w:r>
          </w:p>
        </w:tc>
        <w:tc>
          <w:tcPr>
            <w:tcW w:w="1908" w:type="dxa"/>
            <w:vAlign w:val="center"/>
          </w:tcPr>
          <w:p w14:paraId="7C33A7E4">
            <w:pPr>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检验样品数量（个）</w:t>
            </w:r>
          </w:p>
        </w:tc>
        <w:tc>
          <w:tcPr>
            <w:tcW w:w="2081" w:type="dxa"/>
            <w:vAlign w:val="center"/>
          </w:tcPr>
          <w:p w14:paraId="3099C188">
            <w:pPr>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备用样品数量（个）</w:t>
            </w:r>
          </w:p>
        </w:tc>
      </w:tr>
      <w:tr w14:paraId="03CF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76" w:type="dxa"/>
            <w:vAlign w:val="center"/>
          </w:tcPr>
          <w:p w14:paraId="76B4792F">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1</w:t>
            </w:r>
          </w:p>
        </w:tc>
        <w:tc>
          <w:tcPr>
            <w:tcW w:w="1905" w:type="dxa"/>
            <w:vAlign w:val="center"/>
          </w:tcPr>
          <w:p w14:paraId="402AC0A9">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包装规格＜2kg（L）</w:t>
            </w:r>
          </w:p>
        </w:tc>
        <w:tc>
          <w:tcPr>
            <w:tcW w:w="2398" w:type="dxa"/>
            <w:vAlign w:val="center"/>
          </w:tcPr>
          <w:p w14:paraId="04A56ED2">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不少于2kg（L）且不少于6个独立包装</w:t>
            </w:r>
          </w:p>
        </w:tc>
        <w:tc>
          <w:tcPr>
            <w:tcW w:w="1908" w:type="dxa"/>
            <w:vAlign w:val="center"/>
          </w:tcPr>
          <w:p w14:paraId="4029D38C">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4</w:t>
            </w:r>
          </w:p>
        </w:tc>
        <w:tc>
          <w:tcPr>
            <w:tcW w:w="2081" w:type="dxa"/>
            <w:vAlign w:val="center"/>
          </w:tcPr>
          <w:p w14:paraId="70CE4A48">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2</w:t>
            </w:r>
          </w:p>
        </w:tc>
      </w:tr>
      <w:tr w14:paraId="752E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blHeader/>
          <w:jc w:val="center"/>
        </w:trPr>
        <w:tc>
          <w:tcPr>
            <w:tcW w:w="776" w:type="dxa"/>
            <w:vAlign w:val="center"/>
          </w:tcPr>
          <w:p w14:paraId="121AA5D1">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2</w:t>
            </w:r>
          </w:p>
        </w:tc>
        <w:tc>
          <w:tcPr>
            <w:tcW w:w="1905" w:type="dxa"/>
            <w:vAlign w:val="center"/>
          </w:tcPr>
          <w:p w14:paraId="6F9E146D">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包装规格≥2kg（L）且＜10kg（L）的独立包装</w:t>
            </w:r>
          </w:p>
        </w:tc>
        <w:tc>
          <w:tcPr>
            <w:tcW w:w="2398" w:type="dxa"/>
            <w:vAlign w:val="center"/>
          </w:tcPr>
          <w:p w14:paraId="06BB4640">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不少于3个独立包装</w:t>
            </w:r>
          </w:p>
        </w:tc>
        <w:tc>
          <w:tcPr>
            <w:tcW w:w="1908" w:type="dxa"/>
            <w:vAlign w:val="center"/>
          </w:tcPr>
          <w:p w14:paraId="0DE54CEF">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2</w:t>
            </w:r>
          </w:p>
        </w:tc>
        <w:tc>
          <w:tcPr>
            <w:tcW w:w="2081" w:type="dxa"/>
            <w:vAlign w:val="center"/>
          </w:tcPr>
          <w:p w14:paraId="19036E88">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1</w:t>
            </w:r>
          </w:p>
        </w:tc>
      </w:tr>
      <w:tr w14:paraId="00D2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blHeader/>
          <w:jc w:val="center"/>
        </w:trPr>
        <w:tc>
          <w:tcPr>
            <w:tcW w:w="776" w:type="dxa"/>
            <w:vAlign w:val="center"/>
          </w:tcPr>
          <w:p w14:paraId="6FE396FC">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3</w:t>
            </w:r>
          </w:p>
        </w:tc>
        <w:tc>
          <w:tcPr>
            <w:tcW w:w="1905" w:type="dxa"/>
            <w:vAlign w:val="center"/>
          </w:tcPr>
          <w:p w14:paraId="11A36420">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包装规格≥10kg（L）的大包装</w:t>
            </w:r>
          </w:p>
        </w:tc>
        <w:tc>
          <w:tcPr>
            <w:tcW w:w="2398" w:type="dxa"/>
            <w:vAlign w:val="center"/>
          </w:tcPr>
          <w:p w14:paraId="5395642A">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3个大包装，从每个大包装产品中分别分装成相应小包装样品，每一个小包装量不少于1kg（L）</w:t>
            </w:r>
          </w:p>
        </w:tc>
        <w:tc>
          <w:tcPr>
            <w:tcW w:w="1908" w:type="dxa"/>
            <w:vAlign w:val="center"/>
          </w:tcPr>
          <w:p w14:paraId="6D38E00B">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2</w:t>
            </w:r>
          </w:p>
        </w:tc>
        <w:tc>
          <w:tcPr>
            <w:tcW w:w="2081" w:type="dxa"/>
            <w:vAlign w:val="center"/>
          </w:tcPr>
          <w:p w14:paraId="0E4C8068">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1</w:t>
            </w:r>
          </w:p>
        </w:tc>
      </w:tr>
    </w:tbl>
    <w:p w14:paraId="6C50F968">
      <w:pPr>
        <w:snapToGrid w:val="0"/>
        <w:spacing w:line="440" w:lineRule="exact"/>
        <w:rPr>
          <w:rFonts w:ascii="黑体" w:hAnsi="宋体" w:eastAsia="黑体"/>
          <w:color w:val="000000"/>
          <w:szCs w:val="21"/>
        </w:rPr>
      </w:pPr>
      <w:r>
        <w:rPr>
          <w:rFonts w:hint="eastAsia" w:ascii="黑体" w:hAnsi="宋体" w:eastAsia="黑体"/>
          <w:color w:val="000000"/>
          <w:szCs w:val="21"/>
        </w:rPr>
        <w:t>2 检验依据</w:t>
      </w:r>
    </w:p>
    <w:p w14:paraId="2F23FB5C">
      <w:pPr>
        <w:snapToGrid w:val="0"/>
        <w:spacing w:line="440" w:lineRule="exact"/>
        <w:ind w:firstLine="3990" w:firstLineChars="1900"/>
        <w:jc w:val="both"/>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表2</w:t>
      </w:r>
      <w:r>
        <w:rPr>
          <w:rFonts w:hint="eastAsia" w:ascii="宋体" w:hAnsi="宋体" w:cs="Times New Roman"/>
          <w:color w:val="000000"/>
          <w:szCs w:val="21"/>
          <w:lang w:val="en-US" w:eastAsia="zh-CN"/>
        </w:rPr>
        <w:t xml:space="preserve"> 洗洁精</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4276"/>
        <w:gridCol w:w="4028"/>
      </w:tblGrid>
      <w:tr w14:paraId="40B0D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474" w:type="pct"/>
            <w:noWrap w:val="0"/>
            <w:vAlign w:val="center"/>
          </w:tcPr>
          <w:p w14:paraId="4DB0659F">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序号</w:t>
            </w:r>
          </w:p>
        </w:tc>
        <w:tc>
          <w:tcPr>
            <w:tcW w:w="2330" w:type="pct"/>
            <w:noWrap w:val="0"/>
            <w:vAlign w:val="center"/>
          </w:tcPr>
          <w:p w14:paraId="1EFCCC8B">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检验项目</w:t>
            </w:r>
          </w:p>
        </w:tc>
        <w:tc>
          <w:tcPr>
            <w:tcW w:w="2195" w:type="pct"/>
            <w:noWrap w:val="0"/>
            <w:vAlign w:val="center"/>
          </w:tcPr>
          <w:p w14:paraId="537E2979">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检验方法</w:t>
            </w:r>
          </w:p>
        </w:tc>
      </w:tr>
      <w:tr w14:paraId="4CD1B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474" w:type="pct"/>
            <w:noWrap w:val="0"/>
            <w:vAlign w:val="center"/>
          </w:tcPr>
          <w:p w14:paraId="19876FB9">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w:t>
            </w:r>
          </w:p>
        </w:tc>
        <w:tc>
          <w:tcPr>
            <w:tcW w:w="2330" w:type="pct"/>
            <w:noWrap w:val="0"/>
            <w:vAlign w:val="center"/>
          </w:tcPr>
          <w:p w14:paraId="20465B06">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总砷（以As计）</w:t>
            </w:r>
          </w:p>
        </w:tc>
        <w:tc>
          <w:tcPr>
            <w:tcW w:w="2195" w:type="pct"/>
            <w:noWrap w:val="0"/>
            <w:vAlign w:val="center"/>
          </w:tcPr>
          <w:p w14:paraId="2EAE2723">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GB/T 30797-2014</w:t>
            </w:r>
          </w:p>
        </w:tc>
      </w:tr>
      <w:tr w14:paraId="2B2ED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474" w:type="pct"/>
            <w:noWrap w:val="0"/>
            <w:vAlign w:val="center"/>
          </w:tcPr>
          <w:p w14:paraId="6CDEDF93">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2</w:t>
            </w:r>
          </w:p>
        </w:tc>
        <w:tc>
          <w:tcPr>
            <w:tcW w:w="2330" w:type="pct"/>
            <w:noWrap w:val="0"/>
            <w:vAlign w:val="center"/>
          </w:tcPr>
          <w:p w14:paraId="47BAD6E0">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重金属（以Pb计）</w:t>
            </w:r>
          </w:p>
        </w:tc>
        <w:tc>
          <w:tcPr>
            <w:tcW w:w="2195" w:type="pct"/>
            <w:noWrap w:val="0"/>
            <w:vAlign w:val="center"/>
          </w:tcPr>
          <w:p w14:paraId="2902BDB7">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GB/T 30799-2014</w:t>
            </w:r>
          </w:p>
        </w:tc>
      </w:tr>
      <w:tr w14:paraId="0F6C1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74" w:type="pct"/>
            <w:noWrap w:val="0"/>
            <w:vAlign w:val="center"/>
          </w:tcPr>
          <w:p w14:paraId="75FFD16D">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3</w:t>
            </w:r>
          </w:p>
        </w:tc>
        <w:tc>
          <w:tcPr>
            <w:tcW w:w="2330" w:type="pct"/>
            <w:noWrap w:val="0"/>
            <w:vAlign w:val="center"/>
          </w:tcPr>
          <w:p w14:paraId="56560B8C">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甲醇</w:t>
            </w:r>
          </w:p>
        </w:tc>
        <w:tc>
          <w:tcPr>
            <w:tcW w:w="2195" w:type="pct"/>
            <w:noWrap w:val="0"/>
            <w:vAlign w:val="center"/>
          </w:tcPr>
          <w:p w14:paraId="7B1606F9">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GB/T 30795-2014</w:t>
            </w:r>
          </w:p>
        </w:tc>
      </w:tr>
      <w:tr w14:paraId="2F7B6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74" w:type="pct"/>
            <w:noWrap w:val="0"/>
            <w:vAlign w:val="center"/>
          </w:tcPr>
          <w:p w14:paraId="232C598F">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4</w:t>
            </w:r>
          </w:p>
        </w:tc>
        <w:tc>
          <w:tcPr>
            <w:tcW w:w="2330" w:type="pct"/>
            <w:noWrap w:val="0"/>
            <w:vAlign w:val="center"/>
          </w:tcPr>
          <w:p w14:paraId="27161213">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甲醛</w:t>
            </w:r>
          </w:p>
        </w:tc>
        <w:tc>
          <w:tcPr>
            <w:tcW w:w="2195" w:type="pct"/>
            <w:noWrap w:val="0"/>
            <w:vAlign w:val="center"/>
          </w:tcPr>
          <w:p w14:paraId="1F1DDAC2">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GB/T 30796-2014</w:t>
            </w:r>
          </w:p>
        </w:tc>
      </w:tr>
      <w:tr w14:paraId="1B471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474" w:type="pct"/>
            <w:noWrap w:val="0"/>
            <w:vAlign w:val="center"/>
          </w:tcPr>
          <w:p w14:paraId="33F309A3">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5</w:t>
            </w:r>
          </w:p>
        </w:tc>
        <w:tc>
          <w:tcPr>
            <w:tcW w:w="2330" w:type="pct"/>
            <w:noWrap w:val="0"/>
            <w:vAlign w:val="center"/>
          </w:tcPr>
          <w:p w14:paraId="299045E2">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1,4-二噁烷</w:t>
            </w:r>
          </w:p>
        </w:tc>
        <w:tc>
          <w:tcPr>
            <w:tcW w:w="2195" w:type="pct"/>
            <w:noWrap w:val="0"/>
            <w:vAlign w:val="center"/>
          </w:tcPr>
          <w:p w14:paraId="56C3AC88">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GB/T 26388-2011</w:t>
            </w:r>
          </w:p>
        </w:tc>
      </w:tr>
      <w:tr w14:paraId="3E930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474" w:type="pct"/>
            <w:noWrap w:val="0"/>
            <w:vAlign w:val="center"/>
          </w:tcPr>
          <w:p w14:paraId="718E3096">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6</w:t>
            </w:r>
          </w:p>
        </w:tc>
        <w:tc>
          <w:tcPr>
            <w:tcW w:w="2330" w:type="pct"/>
            <w:noWrap w:val="0"/>
            <w:vAlign w:val="center"/>
          </w:tcPr>
          <w:p w14:paraId="5E12B8AB">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菌落总数</w:t>
            </w:r>
          </w:p>
        </w:tc>
        <w:tc>
          <w:tcPr>
            <w:tcW w:w="2195" w:type="pct"/>
            <w:noWrap w:val="0"/>
            <w:vAlign w:val="center"/>
          </w:tcPr>
          <w:p w14:paraId="0846544E">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14930.1-2022</w:t>
            </w:r>
          </w:p>
          <w:p w14:paraId="6FDD95EB">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4789.2-2022</w:t>
            </w:r>
          </w:p>
        </w:tc>
      </w:tr>
      <w:tr w14:paraId="6CCF4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pct"/>
            <w:noWrap w:val="0"/>
            <w:vAlign w:val="center"/>
          </w:tcPr>
          <w:p w14:paraId="60EA993C">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7</w:t>
            </w:r>
          </w:p>
        </w:tc>
        <w:tc>
          <w:tcPr>
            <w:tcW w:w="2330" w:type="pct"/>
            <w:noWrap w:val="0"/>
            <w:vAlign w:val="center"/>
          </w:tcPr>
          <w:p w14:paraId="2D79978C">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大肠菌群</w:t>
            </w:r>
          </w:p>
        </w:tc>
        <w:tc>
          <w:tcPr>
            <w:tcW w:w="2195" w:type="pct"/>
            <w:noWrap w:val="0"/>
            <w:vAlign w:val="center"/>
          </w:tcPr>
          <w:p w14:paraId="18249205">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14930.1-2022</w:t>
            </w:r>
          </w:p>
          <w:p w14:paraId="5F5E11AF">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4789.3-2016</w:t>
            </w:r>
          </w:p>
        </w:tc>
      </w:tr>
      <w:tr w14:paraId="0467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pct"/>
            <w:noWrap w:val="0"/>
            <w:vAlign w:val="center"/>
          </w:tcPr>
          <w:p w14:paraId="3F2ABEB2">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8</w:t>
            </w:r>
          </w:p>
        </w:tc>
        <w:tc>
          <w:tcPr>
            <w:tcW w:w="2330" w:type="pct"/>
            <w:noWrap w:val="0"/>
            <w:vAlign w:val="center"/>
          </w:tcPr>
          <w:p w14:paraId="1D0DE0E2">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总有效物含量</w:t>
            </w:r>
          </w:p>
        </w:tc>
        <w:tc>
          <w:tcPr>
            <w:tcW w:w="2195" w:type="pct"/>
            <w:noWrap w:val="0"/>
            <w:vAlign w:val="center"/>
          </w:tcPr>
          <w:p w14:paraId="38588625">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GB/T 13173-2021</w:t>
            </w:r>
          </w:p>
        </w:tc>
      </w:tr>
      <w:tr w14:paraId="009F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pct"/>
            <w:noWrap w:val="0"/>
            <w:vAlign w:val="center"/>
          </w:tcPr>
          <w:p w14:paraId="4364E15C">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9</w:t>
            </w:r>
          </w:p>
        </w:tc>
        <w:tc>
          <w:tcPr>
            <w:tcW w:w="2330" w:type="pct"/>
            <w:noWrap w:val="0"/>
            <w:vAlign w:val="center"/>
          </w:tcPr>
          <w:p w14:paraId="3A16DA03">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pH</w:t>
            </w:r>
          </w:p>
        </w:tc>
        <w:tc>
          <w:tcPr>
            <w:tcW w:w="2195" w:type="pct"/>
            <w:noWrap w:val="0"/>
            <w:vAlign w:val="center"/>
          </w:tcPr>
          <w:p w14:paraId="25D9FCEA">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GB/T 6368-2008</w:t>
            </w:r>
          </w:p>
        </w:tc>
      </w:tr>
    </w:tbl>
    <w:p w14:paraId="7EE97CB8">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表3</w:t>
      </w:r>
      <w:r>
        <w:rPr>
          <w:rFonts w:hint="eastAsia" w:ascii="宋体" w:hAnsi="宋体" w:cs="Times New Roman"/>
          <w:color w:val="000000"/>
          <w:szCs w:val="21"/>
          <w:lang w:val="en-US" w:eastAsia="zh-CN"/>
        </w:rPr>
        <w:t>卫生巾</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4249"/>
        <w:gridCol w:w="4042"/>
      </w:tblGrid>
      <w:tr w14:paraId="7083C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Header/>
          <w:jc w:val="center"/>
        </w:trPr>
        <w:tc>
          <w:tcPr>
            <w:tcW w:w="481" w:type="pct"/>
            <w:noWrap w:val="0"/>
            <w:vAlign w:val="center"/>
          </w:tcPr>
          <w:p w14:paraId="201E0F25">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序号</w:t>
            </w:r>
          </w:p>
        </w:tc>
        <w:tc>
          <w:tcPr>
            <w:tcW w:w="2315" w:type="pct"/>
            <w:noWrap w:val="0"/>
            <w:vAlign w:val="center"/>
          </w:tcPr>
          <w:p w14:paraId="7EE19B09">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检验项目</w:t>
            </w:r>
          </w:p>
        </w:tc>
        <w:tc>
          <w:tcPr>
            <w:tcW w:w="2202" w:type="pct"/>
            <w:noWrap w:val="0"/>
            <w:vAlign w:val="center"/>
          </w:tcPr>
          <w:p w14:paraId="155489E3">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检验方法</w:t>
            </w:r>
          </w:p>
        </w:tc>
      </w:tr>
      <w:tr w14:paraId="33DA1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81" w:type="pct"/>
            <w:noWrap w:val="0"/>
            <w:vAlign w:val="center"/>
          </w:tcPr>
          <w:p w14:paraId="4B2772E1">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w:t>
            </w:r>
          </w:p>
        </w:tc>
        <w:tc>
          <w:tcPr>
            <w:tcW w:w="2315" w:type="pct"/>
            <w:noWrap w:val="0"/>
            <w:vAlign w:val="center"/>
          </w:tcPr>
          <w:p w14:paraId="64981788">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全长偏差</w:t>
            </w:r>
          </w:p>
        </w:tc>
        <w:tc>
          <w:tcPr>
            <w:tcW w:w="2202" w:type="pct"/>
            <w:noWrap w:val="0"/>
            <w:vAlign w:val="center"/>
          </w:tcPr>
          <w:p w14:paraId="3260994B">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GB/T 8939-2018</w:t>
            </w:r>
          </w:p>
        </w:tc>
      </w:tr>
      <w:tr w14:paraId="6CCA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81" w:type="pct"/>
            <w:noWrap w:val="0"/>
            <w:vAlign w:val="center"/>
          </w:tcPr>
          <w:p w14:paraId="690C5B0F">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2</w:t>
            </w:r>
          </w:p>
        </w:tc>
        <w:tc>
          <w:tcPr>
            <w:tcW w:w="2315" w:type="pct"/>
            <w:noWrap w:val="0"/>
            <w:vAlign w:val="center"/>
          </w:tcPr>
          <w:p w14:paraId="56EB4253">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条质量偏差</w:t>
            </w:r>
          </w:p>
        </w:tc>
        <w:tc>
          <w:tcPr>
            <w:tcW w:w="2202" w:type="pct"/>
            <w:noWrap w:val="0"/>
            <w:vAlign w:val="center"/>
          </w:tcPr>
          <w:p w14:paraId="2DE90FCF">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GB/T 8939-2018</w:t>
            </w:r>
          </w:p>
        </w:tc>
      </w:tr>
      <w:tr w14:paraId="1A3F2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81" w:type="pct"/>
            <w:noWrap w:val="0"/>
            <w:vAlign w:val="center"/>
          </w:tcPr>
          <w:p w14:paraId="4A492682">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3</w:t>
            </w:r>
          </w:p>
        </w:tc>
        <w:tc>
          <w:tcPr>
            <w:tcW w:w="2315" w:type="pct"/>
            <w:noWrap w:val="0"/>
            <w:vAlign w:val="center"/>
          </w:tcPr>
          <w:p w14:paraId="73F6DB94">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吸水倍率</w:t>
            </w:r>
          </w:p>
        </w:tc>
        <w:tc>
          <w:tcPr>
            <w:tcW w:w="2202" w:type="pct"/>
            <w:noWrap w:val="0"/>
            <w:vAlign w:val="center"/>
          </w:tcPr>
          <w:p w14:paraId="5C5B1A31">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GB/T 8939-2018</w:t>
            </w:r>
          </w:p>
        </w:tc>
      </w:tr>
      <w:tr w14:paraId="3410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81" w:type="pct"/>
            <w:noWrap w:val="0"/>
            <w:vAlign w:val="center"/>
          </w:tcPr>
          <w:p w14:paraId="6286E3B4">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4</w:t>
            </w:r>
          </w:p>
        </w:tc>
        <w:tc>
          <w:tcPr>
            <w:tcW w:w="2315" w:type="pct"/>
            <w:noWrap w:val="0"/>
            <w:vAlign w:val="center"/>
          </w:tcPr>
          <w:p w14:paraId="57C0D2C7">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吸收速度</w:t>
            </w:r>
          </w:p>
        </w:tc>
        <w:tc>
          <w:tcPr>
            <w:tcW w:w="2202" w:type="pct"/>
            <w:noWrap w:val="0"/>
            <w:vAlign w:val="center"/>
          </w:tcPr>
          <w:p w14:paraId="1C4CF33A">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GB/T 8939-2018</w:t>
            </w:r>
          </w:p>
        </w:tc>
      </w:tr>
      <w:tr w14:paraId="0E3D5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81" w:type="pct"/>
            <w:noWrap w:val="0"/>
            <w:vAlign w:val="center"/>
          </w:tcPr>
          <w:p w14:paraId="6FB537F7">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5</w:t>
            </w:r>
          </w:p>
        </w:tc>
        <w:tc>
          <w:tcPr>
            <w:tcW w:w="2315" w:type="pct"/>
            <w:noWrap w:val="0"/>
            <w:vAlign w:val="center"/>
          </w:tcPr>
          <w:p w14:paraId="1DCF7E95">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pH</w:t>
            </w:r>
          </w:p>
        </w:tc>
        <w:tc>
          <w:tcPr>
            <w:tcW w:w="2202" w:type="pct"/>
            <w:noWrap w:val="0"/>
            <w:vAlign w:val="center"/>
          </w:tcPr>
          <w:p w14:paraId="1AC7412F">
            <w:pPr>
              <w:snapToGrid w:val="0"/>
              <w:spacing w:line="440" w:lineRule="exact"/>
              <w:jc w:val="center"/>
              <w:rPr>
                <w:rFonts w:hint="default" w:ascii="宋体" w:hAnsi="宋体" w:cs="Times New Roman"/>
                <w:color w:val="000000"/>
                <w:szCs w:val="21"/>
                <w:lang w:val="en-US" w:eastAsia="zh-CN"/>
              </w:rPr>
            </w:pPr>
            <w:r>
              <w:rPr>
                <w:rFonts w:hint="default" w:ascii="宋体" w:hAnsi="宋体" w:cs="Times New Roman"/>
                <w:color w:val="000000"/>
                <w:szCs w:val="21"/>
                <w:lang w:val="en-US" w:eastAsia="zh-CN"/>
              </w:rPr>
              <w:t>GB/T 8939-2018</w:t>
            </w:r>
          </w:p>
        </w:tc>
      </w:tr>
      <w:tr w14:paraId="61CF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 w:type="pct"/>
            <w:noWrap w:val="0"/>
            <w:vAlign w:val="center"/>
          </w:tcPr>
          <w:p w14:paraId="3A4C3ED5">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6</w:t>
            </w:r>
          </w:p>
        </w:tc>
        <w:tc>
          <w:tcPr>
            <w:tcW w:w="2315" w:type="pct"/>
            <w:noWrap w:val="0"/>
            <w:vAlign w:val="center"/>
          </w:tcPr>
          <w:p w14:paraId="24C68EB6">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甲醛含量</w:t>
            </w:r>
          </w:p>
        </w:tc>
        <w:tc>
          <w:tcPr>
            <w:tcW w:w="2202" w:type="pct"/>
            <w:noWrap w:val="0"/>
            <w:vAlign w:val="center"/>
          </w:tcPr>
          <w:p w14:paraId="2EE20ACD">
            <w:pPr>
              <w:snapToGrid w:val="0"/>
              <w:spacing w:line="440" w:lineRule="exact"/>
              <w:jc w:val="center"/>
              <w:rPr>
                <w:rFonts w:hint="default" w:ascii="宋体" w:hAnsi="宋体" w:cs="Times New Roman"/>
                <w:color w:val="000000"/>
                <w:szCs w:val="21"/>
                <w:lang w:val="en-US" w:eastAsia="zh-CN"/>
              </w:rPr>
            </w:pPr>
            <w:r>
              <w:rPr>
                <w:rFonts w:hint="default" w:ascii="宋体" w:hAnsi="宋体" w:cs="Times New Roman"/>
                <w:color w:val="000000"/>
                <w:szCs w:val="21"/>
                <w:lang w:val="en-US" w:eastAsia="zh-CN"/>
              </w:rPr>
              <w:t>GB/T 34448-2017</w:t>
            </w:r>
          </w:p>
          <w:p w14:paraId="46B687BE">
            <w:pPr>
              <w:snapToGrid w:val="0"/>
              <w:spacing w:line="440" w:lineRule="exact"/>
              <w:jc w:val="center"/>
              <w:rPr>
                <w:rFonts w:hint="default" w:ascii="宋体" w:hAnsi="宋体" w:cs="Times New Roman"/>
                <w:color w:val="000000"/>
                <w:szCs w:val="21"/>
                <w:lang w:val="en-US" w:eastAsia="zh-CN"/>
              </w:rPr>
            </w:pPr>
            <w:r>
              <w:rPr>
                <w:rFonts w:hint="default" w:ascii="宋体" w:hAnsi="宋体" w:cs="Times New Roman"/>
                <w:color w:val="000000"/>
                <w:szCs w:val="21"/>
                <w:lang w:val="en-US" w:eastAsia="zh-CN"/>
              </w:rPr>
              <w:t>GB/T 8939-2018</w:t>
            </w:r>
          </w:p>
        </w:tc>
      </w:tr>
      <w:tr w14:paraId="21006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81" w:type="pct"/>
            <w:noWrap w:val="0"/>
            <w:vAlign w:val="center"/>
          </w:tcPr>
          <w:p w14:paraId="4D0565A6">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7</w:t>
            </w:r>
          </w:p>
        </w:tc>
        <w:tc>
          <w:tcPr>
            <w:tcW w:w="2315" w:type="pct"/>
            <w:noWrap w:val="0"/>
            <w:vAlign w:val="center"/>
          </w:tcPr>
          <w:p w14:paraId="4DF698F6">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可迁移性荧光物质</w:t>
            </w:r>
          </w:p>
        </w:tc>
        <w:tc>
          <w:tcPr>
            <w:tcW w:w="2202" w:type="pct"/>
            <w:noWrap w:val="0"/>
            <w:vAlign w:val="center"/>
          </w:tcPr>
          <w:p w14:paraId="38A615EE">
            <w:pPr>
              <w:snapToGrid w:val="0"/>
              <w:spacing w:line="440" w:lineRule="exact"/>
              <w:jc w:val="center"/>
              <w:rPr>
                <w:rFonts w:hint="default" w:ascii="宋体" w:hAnsi="宋体" w:cs="Times New Roman"/>
                <w:color w:val="000000"/>
                <w:szCs w:val="21"/>
                <w:lang w:val="en-US" w:eastAsia="zh-CN"/>
              </w:rPr>
            </w:pPr>
            <w:r>
              <w:rPr>
                <w:rFonts w:hint="default" w:ascii="宋体" w:hAnsi="宋体" w:cs="Times New Roman"/>
                <w:color w:val="000000"/>
                <w:szCs w:val="21"/>
                <w:lang w:val="en-US" w:eastAsia="zh-CN"/>
              </w:rPr>
              <w:t>GB/T 8939-2018</w:t>
            </w:r>
          </w:p>
        </w:tc>
      </w:tr>
      <w:tr w14:paraId="7570E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81" w:type="pct"/>
            <w:noWrap w:val="0"/>
            <w:vAlign w:val="center"/>
          </w:tcPr>
          <w:p w14:paraId="224B3C55">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8</w:t>
            </w:r>
          </w:p>
        </w:tc>
        <w:tc>
          <w:tcPr>
            <w:tcW w:w="2315" w:type="pct"/>
            <w:noWrap w:val="0"/>
            <w:vAlign w:val="center"/>
          </w:tcPr>
          <w:p w14:paraId="5DE6B363">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背胶剥离强度</w:t>
            </w:r>
          </w:p>
        </w:tc>
        <w:tc>
          <w:tcPr>
            <w:tcW w:w="2202" w:type="pct"/>
            <w:noWrap w:val="0"/>
            <w:vAlign w:val="center"/>
          </w:tcPr>
          <w:p w14:paraId="0A91E846">
            <w:pPr>
              <w:snapToGrid w:val="0"/>
              <w:spacing w:line="440" w:lineRule="exact"/>
              <w:jc w:val="center"/>
              <w:rPr>
                <w:rFonts w:hint="default" w:ascii="宋体" w:hAnsi="宋体" w:cs="Times New Roman"/>
                <w:color w:val="000000"/>
                <w:szCs w:val="21"/>
                <w:lang w:val="en-US" w:eastAsia="zh-CN"/>
              </w:rPr>
            </w:pPr>
            <w:r>
              <w:rPr>
                <w:rFonts w:hint="default" w:ascii="宋体" w:hAnsi="宋体" w:cs="Times New Roman"/>
                <w:color w:val="000000"/>
                <w:szCs w:val="21"/>
                <w:lang w:val="en-US" w:eastAsia="zh-CN"/>
              </w:rPr>
              <w:t>GB/T 8939-2018</w:t>
            </w:r>
          </w:p>
        </w:tc>
      </w:tr>
      <w:tr w14:paraId="646FF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81" w:type="pct"/>
            <w:noWrap w:val="0"/>
            <w:vAlign w:val="center"/>
          </w:tcPr>
          <w:p w14:paraId="3F38ACB1">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9</w:t>
            </w:r>
          </w:p>
        </w:tc>
        <w:tc>
          <w:tcPr>
            <w:tcW w:w="2315" w:type="pct"/>
            <w:noWrap w:val="0"/>
            <w:vAlign w:val="center"/>
          </w:tcPr>
          <w:p w14:paraId="19BFF555">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细菌菌落总数</w:t>
            </w:r>
          </w:p>
        </w:tc>
        <w:tc>
          <w:tcPr>
            <w:tcW w:w="2202" w:type="pct"/>
            <w:noWrap w:val="0"/>
            <w:vAlign w:val="center"/>
          </w:tcPr>
          <w:p w14:paraId="58560646">
            <w:pPr>
              <w:snapToGrid w:val="0"/>
              <w:spacing w:line="440" w:lineRule="exact"/>
              <w:jc w:val="center"/>
              <w:rPr>
                <w:rFonts w:hint="default" w:ascii="宋体" w:hAnsi="宋体" w:cs="Times New Roman"/>
                <w:color w:val="000000"/>
                <w:szCs w:val="21"/>
                <w:lang w:val="en-US" w:eastAsia="zh-CN"/>
              </w:rPr>
            </w:pPr>
            <w:r>
              <w:rPr>
                <w:rFonts w:hint="default" w:ascii="宋体" w:hAnsi="宋体" w:cs="Times New Roman"/>
                <w:color w:val="000000"/>
                <w:szCs w:val="21"/>
                <w:lang w:val="en-US" w:eastAsia="zh-CN"/>
              </w:rPr>
              <w:t>GB 15979-2002</w:t>
            </w:r>
          </w:p>
        </w:tc>
      </w:tr>
      <w:tr w14:paraId="659B1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81" w:type="pct"/>
            <w:noWrap w:val="0"/>
            <w:vAlign w:val="center"/>
          </w:tcPr>
          <w:p w14:paraId="0085672F">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10</w:t>
            </w:r>
          </w:p>
        </w:tc>
        <w:tc>
          <w:tcPr>
            <w:tcW w:w="2315" w:type="pct"/>
            <w:noWrap w:val="0"/>
            <w:vAlign w:val="center"/>
          </w:tcPr>
          <w:p w14:paraId="1D0020C2">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大肠菌群</w:t>
            </w:r>
          </w:p>
        </w:tc>
        <w:tc>
          <w:tcPr>
            <w:tcW w:w="2202" w:type="pct"/>
            <w:noWrap w:val="0"/>
            <w:vAlign w:val="center"/>
          </w:tcPr>
          <w:p w14:paraId="6B29D88F">
            <w:pPr>
              <w:snapToGrid w:val="0"/>
              <w:spacing w:line="440" w:lineRule="exact"/>
              <w:jc w:val="center"/>
              <w:rPr>
                <w:rFonts w:hint="default" w:ascii="宋体" w:hAnsi="宋体" w:cs="Times New Roman"/>
                <w:color w:val="000000"/>
                <w:szCs w:val="21"/>
                <w:lang w:val="en-US" w:eastAsia="zh-CN"/>
              </w:rPr>
            </w:pPr>
            <w:r>
              <w:rPr>
                <w:rFonts w:hint="default" w:ascii="宋体" w:hAnsi="宋体" w:cs="Times New Roman"/>
                <w:color w:val="000000"/>
                <w:szCs w:val="21"/>
                <w:lang w:val="en-US" w:eastAsia="zh-CN"/>
              </w:rPr>
              <w:t>GB 15979-2002</w:t>
            </w:r>
          </w:p>
        </w:tc>
      </w:tr>
      <w:tr w14:paraId="500AB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1" w:type="pct"/>
            <w:noWrap w:val="0"/>
            <w:vAlign w:val="center"/>
          </w:tcPr>
          <w:p w14:paraId="4D967359">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11</w:t>
            </w:r>
          </w:p>
        </w:tc>
        <w:tc>
          <w:tcPr>
            <w:tcW w:w="2315" w:type="pct"/>
            <w:noWrap w:val="0"/>
            <w:vAlign w:val="center"/>
          </w:tcPr>
          <w:p w14:paraId="4D3ED247">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绿脓杆菌</w:t>
            </w:r>
          </w:p>
        </w:tc>
        <w:tc>
          <w:tcPr>
            <w:tcW w:w="2202" w:type="pct"/>
            <w:noWrap w:val="0"/>
            <w:vAlign w:val="center"/>
          </w:tcPr>
          <w:p w14:paraId="10B10D6F">
            <w:pPr>
              <w:snapToGrid w:val="0"/>
              <w:spacing w:line="440" w:lineRule="exact"/>
              <w:jc w:val="center"/>
              <w:rPr>
                <w:rFonts w:hint="default" w:ascii="宋体" w:hAnsi="宋体" w:cs="Times New Roman"/>
                <w:color w:val="000000"/>
                <w:szCs w:val="21"/>
                <w:lang w:val="en-US" w:eastAsia="zh-CN"/>
              </w:rPr>
            </w:pPr>
            <w:r>
              <w:rPr>
                <w:rFonts w:hint="default" w:ascii="宋体" w:hAnsi="宋体" w:cs="Times New Roman"/>
                <w:color w:val="000000"/>
                <w:szCs w:val="21"/>
                <w:lang w:val="en-US" w:eastAsia="zh-CN"/>
              </w:rPr>
              <w:t>GB 15979-2002</w:t>
            </w:r>
          </w:p>
        </w:tc>
      </w:tr>
      <w:tr w14:paraId="0435E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81" w:type="pct"/>
            <w:noWrap w:val="0"/>
            <w:vAlign w:val="center"/>
          </w:tcPr>
          <w:p w14:paraId="6449718A">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12</w:t>
            </w:r>
          </w:p>
        </w:tc>
        <w:tc>
          <w:tcPr>
            <w:tcW w:w="2315" w:type="pct"/>
            <w:noWrap w:val="0"/>
            <w:vAlign w:val="center"/>
          </w:tcPr>
          <w:p w14:paraId="1673B168">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金黄色葡萄球菌</w:t>
            </w:r>
          </w:p>
        </w:tc>
        <w:tc>
          <w:tcPr>
            <w:tcW w:w="2202" w:type="pct"/>
            <w:noWrap w:val="0"/>
            <w:vAlign w:val="center"/>
          </w:tcPr>
          <w:p w14:paraId="7083EB83">
            <w:pPr>
              <w:snapToGrid w:val="0"/>
              <w:spacing w:line="440" w:lineRule="exact"/>
              <w:jc w:val="center"/>
              <w:rPr>
                <w:rFonts w:hint="default" w:ascii="宋体" w:hAnsi="宋体" w:cs="Times New Roman"/>
                <w:color w:val="000000"/>
                <w:szCs w:val="21"/>
                <w:lang w:val="en-US" w:eastAsia="zh-CN"/>
              </w:rPr>
            </w:pPr>
            <w:r>
              <w:rPr>
                <w:rFonts w:hint="default" w:ascii="宋体" w:hAnsi="宋体" w:cs="Times New Roman"/>
                <w:color w:val="000000"/>
                <w:szCs w:val="21"/>
                <w:lang w:val="en-US" w:eastAsia="zh-CN"/>
              </w:rPr>
              <w:t>GB 15979-2002</w:t>
            </w:r>
          </w:p>
        </w:tc>
      </w:tr>
      <w:tr w14:paraId="2188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 w:type="pct"/>
            <w:noWrap w:val="0"/>
            <w:vAlign w:val="center"/>
          </w:tcPr>
          <w:p w14:paraId="12A9ED84">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13</w:t>
            </w:r>
          </w:p>
        </w:tc>
        <w:tc>
          <w:tcPr>
            <w:tcW w:w="2315" w:type="pct"/>
            <w:noWrap w:val="0"/>
            <w:vAlign w:val="center"/>
          </w:tcPr>
          <w:p w14:paraId="06F77A0D">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溶血性链球菌</w:t>
            </w:r>
          </w:p>
        </w:tc>
        <w:tc>
          <w:tcPr>
            <w:tcW w:w="2202" w:type="pct"/>
            <w:noWrap w:val="0"/>
            <w:vAlign w:val="center"/>
          </w:tcPr>
          <w:p w14:paraId="294F52DF">
            <w:pPr>
              <w:snapToGrid w:val="0"/>
              <w:spacing w:line="440" w:lineRule="exact"/>
              <w:jc w:val="center"/>
              <w:rPr>
                <w:rFonts w:hint="default" w:ascii="宋体" w:hAnsi="宋体" w:cs="Times New Roman"/>
                <w:color w:val="000000"/>
                <w:szCs w:val="21"/>
                <w:lang w:val="en-US" w:eastAsia="zh-CN"/>
              </w:rPr>
            </w:pPr>
            <w:r>
              <w:rPr>
                <w:rFonts w:hint="default" w:ascii="宋体" w:hAnsi="宋体" w:cs="Times New Roman"/>
                <w:color w:val="000000"/>
                <w:szCs w:val="21"/>
                <w:lang w:val="en-US" w:eastAsia="zh-CN"/>
              </w:rPr>
              <w:t>GB 15979-2002</w:t>
            </w:r>
          </w:p>
        </w:tc>
      </w:tr>
      <w:tr w14:paraId="128A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 w:type="pct"/>
            <w:noWrap w:val="0"/>
            <w:vAlign w:val="center"/>
          </w:tcPr>
          <w:p w14:paraId="29B30078">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14</w:t>
            </w:r>
          </w:p>
        </w:tc>
        <w:tc>
          <w:tcPr>
            <w:tcW w:w="2315" w:type="pct"/>
            <w:noWrap w:val="0"/>
            <w:vAlign w:val="center"/>
          </w:tcPr>
          <w:p w14:paraId="23BB264F">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真菌菌落总数</w:t>
            </w:r>
          </w:p>
        </w:tc>
        <w:tc>
          <w:tcPr>
            <w:tcW w:w="2202" w:type="pct"/>
            <w:noWrap w:val="0"/>
            <w:vAlign w:val="center"/>
          </w:tcPr>
          <w:p w14:paraId="7B23B425">
            <w:pPr>
              <w:snapToGrid w:val="0"/>
              <w:spacing w:line="440" w:lineRule="exact"/>
              <w:jc w:val="center"/>
              <w:rPr>
                <w:rFonts w:hint="default" w:ascii="宋体" w:hAnsi="宋体" w:cs="Times New Roman"/>
                <w:color w:val="000000"/>
                <w:szCs w:val="21"/>
                <w:lang w:val="en-US" w:eastAsia="zh-CN"/>
              </w:rPr>
            </w:pPr>
            <w:r>
              <w:rPr>
                <w:rFonts w:hint="default" w:ascii="宋体" w:hAnsi="宋体" w:cs="Times New Roman"/>
                <w:color w:val="000000"/>
                <w:szCs w:val="21"/>
                <w:lang w:val="en-US" w:eastAsia="zh-CN"/>
              </w:rPr>
              <w:t>GB 15979-2002</w:t>
            </w:r>
          </w:p>
        </w:tc>
      </w:tr>
    </w:tbl>
    <w:p w14:paraId="50196C64">
      <w:pPr>
        <w:snapToGrid w:val="0"/>
        <w:spacing w:line="440" w:lineRule="exact"/>
        <w:ind w:firstLine="3780" w:firstLineChars="180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 xml:space="preserve">   表4</w:t>
      </w:r>
      <w:r>
        <w:rPr>
          <w:rFonts w:hint="eastAsia" w:ascii="宋体" w:hAnsi="宋体" w:cs="Times New Roman"/>
          <w:color w:val="000000"/>
          <w:szCs w:val="21"/>
          <w:lang w:val="en-US" w:eastAsia="zh-CN"/>
        </w:rPr>
        <w:t>定配眼镜</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4314"/>
        <w:gridCol w:w="3963"/>
      </w:tblGrid>
      <w:tr w14:paraId="0D170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jc w:val="center"/>
        </w:trPr>
        <w:tc>
          <w:tcPr>
            <w:tcW w:w="489" w:type="pct"/>
            <w:noWrap w:val="0"/>
            <w:vAlign w:val="center"/>
          </w:tcPr>
          <w:p w14:paraId="4117177F">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序号</w:t>
            </w:r>
          </w:p>
        </w:tc>
        <w:tc>
          <w:tcPr>
            <w:tcW w:w="2350" w:type="pct"/>
            <w:noWrap w:val="0"/>
            <w:vAlign w:val="center"/>
          </w:tcPr>
          <w:p w14:paraId="7E446016">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检验项目</w:t>
            </w:r>
          </w:p>
        </w:tc>
        <w:tc>
          <w:tcPr>
            <w:tcW w:w="2159" w:type="pct"/>
            <w:noWrap w:val="0"/>
            <w:vAlign w:val="center"/>
          </w:tcPr>
          <w:p w14:paraId="19CBF370">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检验方法</w:t>
            </w:r>
          </w:p>
        </w:tc>
      </w:tr>
      <w:tr w14:paraId="261D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89" w:type="pct"/>
            <w:noWrap w:val="0"/>
            <w:vAlign w:val="center"/>
          </w:tcPr>
          <w:p w14:paraId="2AB93DB9">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w:t>
            </w:r>
          </w:p>
        </w:tc>
        <w:tc>
          <w:tcPr>
            <w:tcW w:w="2350" w:type="pct"/>
            <w:noWrap w:val="0"/>
            <w:vAlign w:val="center"/>
          </w:tcPr>
          <w:p w14:paraId="3FC83675">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镜片顶焦度（球镜顶焦度偏差、柱镜顶焦度偏差）</w:t>
            </w:r>
          </w:p>
        </w:tc>
        <w:tc>
          <w:tcPr>
            <w:tcW w:w="2159" w:type="pct"/>
            <w:noWrap w:val="0"/>
            <w:vAlign w:val="center"/>
          </w:tcPr>
          <w:p w14:paraId="1625DE38">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10810.1-2005</w:t>
            </w:r>
          </w:p>
        </w:tc>
      </w:tr>
      <w:tr w14:paraId="0B79D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noWrap w:val="0"/>
            <w:vAlign w:val="center"/>
          </w:tcPr>
          <w:p w14:paraId="1F7B5E44">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2</w:t>
            </w:r>
          </w:p>
        </w:tc>
        <w:tc>
          <w:tcPr>
            <w:tcW w:w="2350" w:type="pct"/>
            <w:noWrap w:val="0"/>
            <w:vAlign w:val="center"/>
          </w:tcPr>
          <w:p w14:paraId="16E49CBF">
            <w:pPr>
              <w:snapToGrid w:val="0"/>
              <w:spacing w:line="440" w:lineRule="exact"/>
              <w:jc w:val="center"/>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光透射比</w:t>
            </w:r>
          </w:p>
        </w:tc>
        <w:tc>
          <w:tcPr>
            <w:tcW w:w="2159" w:type="pct"/>
            <w:noWrap w:val="0"/>
            <w:vAlign w:val="center"/>
          </w:tcPr>
          <w:p w14:paraId="4E8322F4">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10810.3-2006</w:t>
            </w:r>
          </w:p>
        </w:tc>
      </w:tr>
      <w:tr w14:paraId="1A5BD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noWrap w:val="0"/>
            <w:vAlign w:val="center"/>
          </w:tcPr>
          <w:p w14:paraId="7C5D21D7">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3</w:t>
            </w:r>
          </w:p>
        </w:tc>
        <w:tc>
          <w:tcPr>
            <w:tcW w:w="2350" w:type="pct"/>
            <w:noWrap w:val="0"/>
            <w:vAlign w:val="center"/>
          </w:tcPr>
          <w:p w14:paraId="26BF2E05">
            <w:pPr>
              <w:snapToGrid w:val="0"/>
              <w:spacing w:line="440" w:lineRule="exact"/>
              <w:jc w:val="center"/>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太阳紫外A波段透射比τSUVA</w:t>
            </w:r>
          </w:p>
        </w:tc>
        <w:tc>
          <w:tcPr>
            <w:tcW w:w="2159" w:type="pct"/>
            <w:noWrap w:val="0"/>
            <w:vAlign w:val="center"/>
          </w:tcPr>
          <w:p w14:paraId="38B87EDB">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10810.3-2006</w:t>
            </w:r>
          </w:p>
        </w:tc>
      </w:tr>
      <w:tr w14:paraId="4E84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89" w:type="pct"/>
            <w:noWrap w:val="0"/>
            <w:vAlign w:val="center"/>
          </w:tcPr>
          <w:p w14:paraId="77A593B5">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4</w:t>
            </w:r>
          </w:p>
        </w:tc>
        <w:tc>
          <w:tcPr>
            <w:tcW w:w="2350" w:type="pct"/>
            <w:noWrap w:val="0"/>
            <w:vAlign w:val="center"/>
          </w:tcPr>
          <w:p w14:paraId="1BFACAE0">
            <w:pPr>
              <w:snapToGrid w:val="0"/>
              <w:spacing w:line="440" w:lineRule="exact"/>
              <w:jc w:val="center"/>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太阳紫外B波段透射比τSUVB</w:t>
            </w:r>
          </w:p>
        </w:tc>
        <w:tc>
          <w:tcPr>
            <w:tcW w:w="2159" w:type="pct"/>
            <w:noWrap w:val="0"/>
            <w:vAlign w:val="center"/>
          </w:tcPr>
          <w:p w14:paraId="606561DB">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GB 10810.3-2006</w:t>
            </w:r>
          </w:p>
        </w:tc>
      </w:tr>
      <w:tr w14:paraId="3B6F3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89" w:type="pct"/>
            <w:noWrap w:val="0"/>
            <w:vAlign w:val="center"/>
          </w:tcPr>
          <w:p w14:paraId="3F33C4B7">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5</w:t>
            </w:r>
          </w:p>
        </w:tc>
        <w:tc>
          <w:tcPr>
            <w:tcW w:w="2350" w:type="pct"/>
            <w:noWrap w:val="0"/>
            <w:vAlign w:val="center"/>
          </w:tcPr>
          <w:p w14:paraId="08D9A29D">
            <w:pPr>
              <w:snapToGrid w:val="0"/>
              <w:spacing w:line="440" w:lineRule="exact"/>
              <w:jc w:val="center"/>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光透射比相对偏差</w:t>
            </w:r>
          </w:p>
        </w:tc>
        <w:tc>
          <w:tcPr>
            <w:tcW w:w="2159" w:type="pct"/>
            <w:noWrap w:val="0"/>
            <w:vAlign w:val="center"/>
          </w:tcPr>
          <w:p w14:paraId="70288AAF">
            <w:pPr>
              <w:snapToGrid w:val="0"/>
              <w:spacing w:line="440" w:lineRule="exact"/>
              <w:jc w:val="center"/>
              <w:rPr>
                <w:rFonts w:hint="eastAsia" w:ascii="宋体" w:hAnsi="宋体" w:cs="Times New Roman"/>
                <w:color w:val="000000"/>
                <w:szCs w:val="21"/>
                <w:lang w:val="en-US" w:eastAsia="zh-CN"/>
              </w:rPr>
            </w:pPr>
            <w:r>
              <w:rPr>
                <w:rFonts w:hint="default" w:ascii="宋体" w:hAnsi="宋体" w:cs="Times New Roman"/>
                <w:color w:val="000000"/>
                <w:szCs w:val="21"/>
                <w:lang w:val="en-US" w:eastAsia="zh-CN"/>
              </w:rPr>
              <w:t>GB 10810.3-2006</w:t>
            </w:r>
          </w:p>
        </w:tc>
      </w:tr>
      <w:tr w14:paraId="6936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89" w:type="pct"/>
            <w:noWrap w:val="0"/>
            <w:vAlign w:val="center"/>
          </w:tcPr>
          <w:p w14:paraId="7B412578">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6</w:t>
            </w:r>
          </w:p>
        </w:tc>
        <w:tc>
          <w:tcPr>
            <w:tcW w:w="2350" w:type="pct"/>
            <w:noWrap w:val="0"/>
            <w:vAlign w:val="center"/>
          </w:tcPr>
          <w:p w14:paraId="691F0F07">
            <w:pPr>
              <w:snapToGrid w:val="0"/>
              <w:spacing w:line="440" w:lineRule="exact"/>
              <w:jc w:val="center"/>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两镜片光学中心水平距离偏差</w:t>
            </w:r>
          </w:p>
        </w:tc>
        <w:tc>
          <w:tcPr>
            <w:tcW w:w="2159" w:type="pct"/>
            <w:noWrap w:val="0"/>
            <w:vAlign w:val="center"/>
          </w:tcPr>
          <w:p w14:paraId="06F98280">
            <w:pPr>
              <w:snapToGrid w:val="0"/>
              <w:spacing w:line="440" w:lineRule="exact"/>
              <w:jc w:val="center"/>
              <w:rPr>
                <w:rFonts w:hint="eastAsia" w:ascii="宋体" w:hAnsi="宋体" w:cs="Times New Roman"/>
                <w:color w:val="000000"/>
                <w:szCs w:val="21"/>
                <w:lang w:val="en-US" w:eastAsia="zh-CN"/>
              </w:rPr>
            </w:pPr>
            <w:r>
              <w:rPr>
                <w:rFonts w:hint="default" w:ascii="宋体" w:hAnsi="宋体" w:cs="Times New Roman"/>
                <w:color w:val="000000"/>
                <w:szCs w:val="21"/>
                <w:lang w:val="en-US" w:eastAsia="zh-CN"/>
              </w:rPr>
              <w:t>GB 13511.1-2011</w:t>
            </w:r>
          </w:p>
        </w:tc>
      </w:tr>
      <w:tr w14:paraId="3CF9B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489" w:type="pct"/>
            <w:noWrap w:val="0"/>
            <w:vAlign w:val="center"/>
          </w:tcPr>
          <w:p w14:paraId="7057338C">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7</w:t>
            </w:r>
          </w:p>
        </w:tc>
        <w:tc>
          <w:tcPr>
            <w:tcW w:w="2350" w:type="pct"/>
            <w:noWrap w:val="0"/>
            <w:vAlign w:val="center"/>
          </w:tcPr>
          <w:p w14:paraId="345D045B">
            <w:pPr>
              <w:snapToGrid w:val="0"/>
              <w:spacing w:line="440" w:lineRule="exact"/>
              <w:jc w:val="center"/>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光学中心单侧水平偏差</w:t>
            </w:r>
          </w:p>
        </w:tc>
        <w:tc>
          <w:tcPr>
            <w:tcW w:w="2159" w:type="pct"/>
            <w:noWrap w:val="0"/>
            <w:vAlign w:val="center"/>
          </w:tcPr>
          <w:p w14:paraId="368049FA">
            <w:pPr>
              <w:snapToGrid w:val="0"/>
              <w:spacing w:line="440" w:lineRule="exact"/>
              <w:jc w:val="center"/>
              <w:rPr>
                <w:rFonts w:hint="eastAsia" w:ascii="宋体" w:hAnsi="宋体" w:cs="Times New Roman"/>
                <w:color w:val="000000"/>
                <w:szCs w:val="21"/>
                <w:lang w:val="en-US" w:eastAsia="zh-CN"/>
              </w:rPr>
            </w:pPr>
            <w:r>
              <w:rPr>
                <w:rFonts w:hint="default" w:ascii="宋体" w:hAnsi="宋体" w:cs="Times New Roman"/>
                <w:color w:val="000000"/>
                <w:szCs w:val="21"/>
                <w:lang w:val="en-US" w:eastAsia="zh-CN"/>
              </w:rPr>
              <w:t>GB 13511.1-2011</w:t>
            </w:r>
          </w:p>
        </w:tc>
      </w:tr>
      <w:tr w14:paraId="275DA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89" w:type="pct"/>
            <w:noWrap w:val="0"/>
            <w:vAlign w:val="center"/>
          </w:tcPr>
          <w:p w14:paraId="69FC3273">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8</w:t>
            </w:r>
          </w:p>
        </w:tc>
        <w:tc>
          <w:tcPr>
            <w:tcW w:w="2350" w:type="pct"/>
            <w:noWrap w:val="0"/>
            <w:vAlign w:val="center"/>
          </w:tcPr>
          <w:p w14:paraId="07330DFD">
            <w:pPr>
              <w:snapToGrid w:val="0"/>
              <w:spacing w:line="440" w:lineRule="exact"/>
              <w:jc w:val="center"/>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光学中心垂直互差</w:t>
            </w:r>
          </w:p>
        </w:tc>
        <w:tc>
          <w:tcPr>
            <w:tcW w:w="2159" w:type="pct"/>
            <w:noWrap w:val="0"/>
            <w:vAlign w:val="center"/>
          </w:tcPr>
          <w:p w14:paraId="1517AA4A">
            <w:pPr>
              <w:snapToGrid w:val="0"/>
              <w:spacing w:line="440" w:lineRule="exact"/>
              <w:jc w:val="center"/>
              <w:rPr>
                <w:rFonts w:hint="eastAsia" w:ascii="宋体" w:hAnsi="宋体" w:cs="Times New Roman"/>
                <w:color w:val="000000"/>
                <w:szCs w:val="21"/>
                <w:lang w:val="en-US" w:eastAsia="zh-CN"/>
              </w:rPr>
            </w:pPr>
            <w:r>
              <w:rPr>
                <w:rFonts w:hint="default" w:ascii="宋体" w:hAnsi="宋体" w:cs="Times New Roman"/>
                <w:color w:val="000000"/>
                <w:szCs w:val="21"/>
                <w:lang w:val="en-US" w:eastAsia="zh-CN"/>
              </w:rPr>
              <w:t>GB 13511.1-2011</w:t>
            </w:r>
          </w:p>
        </w:tc>
      </w:tr>
      <w:tr w14:paraId="146AC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89" w:type="pct"/>
            <w:noWrap w:val="0"/>
            <w:vAlign w:val="center"/>
          </w:tcPr>
          <w:p w14:paraId="1DFCC00F">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9</w:t>
            </w:r>
          </w:p>
        </w:tc>
        <w:tc>
          <w:tcPr>
            <w:tcW w:w="2350" w:type="pct"/>
            <w:noWrap w:val="0"/>
            <w:vAlign w:val="center"/>
          </w:tcPr>
          <w:p w14:paraId="22FDC424">
            <w:pPr>
              <w:snapToGrid w:val="0"/>
              <w:spacing w:line="440" w:lineRule="exact"/>
              <w:jc w:val="center"/>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柱镜轴位方向偏差</w:t>
            </w:r>
          </w:p>
        </w:tc>
        <w:tc>
          <w:tcPr>
            <w:tcW w:w="2159" w:type="pct"/>
            <w:noWrap w:val="0"/>
            <w:vAlign w:val="center"/>
          </w:tcPr>
          <w:p w14:paraId="0CAB01FD">
            <w:pPr>
              <w:snapToGrid w:val="0"/>
              <w:spacing w:line="440" w:lineRule="exact"/>
              <w:jc w:val="center"/>
              <w:rPr>
                <w:rFonts w:hint="eastAsia" w:ascii="宋体" w:hAnsi="宋体" w:cs="Times New Roman"/>
                <w:color w:val="000000"/>
                <w:szCs w:val="21"/>
                <w:lang w:val="en-US" w:eastAsia="zh-CN"/>
              </w:rPr>
            </w:pPr>
            <w:r>
              <w:rPr>
                <w:rFonts w:hint="default" w:ascii="宋体" w:hAnsi="宋体" w:cs="Times New Roman"/>
                <w:color w:val="000000"/>
                <w:szCs w:val="21"/>
                <w:lang w:val="en-US" w:eastAsia="zh-CN"/>
              </w:rPr>
              <w:t>GB 13511.1-2011</w:t>
            </w:r>
          </w:p>
        </w:tc>
      </w:tr>
      <w:tr w14:paraId="4BD53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89" w:type="pct"/>
            <w:noWrap w:val="0"/>
            <w:vAlign w:val="center"/>
          </w:tcPr>
          <w:p w14:paraId="7CE93400">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10</w:t>
            </w:r>
          </w:p>
        </w:tc>
        <w:tc>
          <w:tcPr>
            <w:tcW w:w="2350" w:type="pct"/>
            <w:noWrap w:val="0"/>
            <w:vAlign w:val="center"/>
          </w:tcPr>
          <w:p w14:paraId="435C39E1">
            <w:pPr>
              <w:snapToGrid w:val="0"/>
              <w:spacing w:line="44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装配质量</w:t>
            </w:r>
          </w:p>
        </w:tc>
        <w:tc>
          <w:tcPr>
            <w:tcW w:w="2159" w:type="pct"/>
            <w:noWrap w:val="0"/>
            <w:vAlign w:val="center"/>
          </w:tcPr>
          <w:p w14:paraId="271F5D6B">
            <w:pPr>
              <w:snapToGrid w:val="0"/>
              <w:spacing w:line="440" w:lineRule="exact"/>
              <w:jc w:val="center"/>
              <w:rPr>
                <w:rFonts w:hint="eastAsia" w:ascii="宋体" w:hAnsi="宋体" w:cs="Times New Roman"/>
                <w:color w:val="000000"/>
                <w:szCs w:val="21"/>
                <w:lang w:val="en-US" w:eastAsia="zh-CN"/>
              </w:rPr>
            </w:pPr>
            <w:r>
              <w:rPr>
                <w:rFonts w:hint="default" w:ascii="宋体" w:hAnsi="宋体" w:cs="Times New Roman"/>
                <w:color w:val="000000"/>
                <w:szCs w:val="21"/>
                <w:lang w:val="en-US" w:eastAsia="zh-CN"/>
              </w:rPr>
              <w:t>GB 13511.1-2011</w:t>
            </w:r>
          </w:p>
        </w:tc>
      </w:tr>
    </w:tbl>
    <w:p w14:paraId="28A53DFC">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执行企业标准、团体标准、地方标准的产品，检验项目参照上述内容执行。</w:t>
      </w:r>
    </w:p>
    <w:p w14:paraId="455F4A7B">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凡是注日期的文件，其随后所有的修改单（不包括勘误的内容）或修订版不适用于本细则。凡是不注日期的文件，其最新版本适用于本细则。</w:t>
      </w:r>
    </w:p>
    <w:p w14:paraId="2C08099B">
      <w:pPr>
        <w:spacing w:line="360" w:lineRule="auto"/>
        <w:rPr>
          <w:rFonts w:hint="eastAsia" w:ascii="黑体" w:hAnsi="黑体" w:eastAsia="黑体"/>
          <w:color w:val="000000"/>
          <w:szCs w:val="21"/>
        </w:rPr>
      </w:pPr>
      <w:r>
        <w:rPr>
          <w:rFonts w:hint="eastAsia" w:ascii="黑体" w:hAnsi="黑体" w:eastAsia="黑体"/>
          <w:color w:val="000000"/>
          <w:szCs w:val="21"/>
        </w:rPr>
        <w:t>3 判定规则</w:t>
      </w:r>
    </w:p>
    <w:p w14:paraId="0A6051F6">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3.1依据标准</w:t>
      </w:r>
    </w:p>
    <w:p w14:paraId="794D6C3C">
      <w:pPr>
        <w:snapToGrid w:val="0"/>
        <w:spacing w:line="44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GB/T 9985-2022手洗餐具用洗涤剂</w:t>
      </w:r>
    </w:p>
    <w:p w14:paraId="28619774">
      <w:pPr>
        <w:snapToGrid w:val="0"/>
        <w:spacing w:line="44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GB 14930.1-202</w:t>
      </w:r>
      <w:bookmarkStart w:id="0" w:name="_GoBack"/>
      <w:bookmarkEnd w:id="0"/>
      <w:r>
        <w:rPr>
          <w:rFonts w:hint="eastAsia" w:ascii="宋体" w:hAnsi="宋体" w:eastAsia="宋体" w:cs="Times New Roman"/>
          <w:color w:val="auto"/>
          <w:szCs w:val="21"/>
        </w:rPr>
        <w:t>2食品安全国家标准洗涤剂</w:t>
      </w:r>
    </w:p>
    <w:p w14:paraId="2B2504CD">
      <w:pPr>
        <w:snapToGrid w:val="0"/>
        <w:spacing w:line="44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GB/T 8939-2018卫生巾（护垫）</w:t>
      </w:r>
    </w:p>
    <w:p w14:paraId="50772847">
      <w:pPr>
        <w:snapToGrid w:val="0"/>
        <w:spacing w:line="44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GB 13511.1-2011配装眼镜 第1部分：单光和多焦点</w:t>
      </w:r>
    </w:p>
    <w:p w14:paraId="5C40758F">
      <w:pPr>
        <w:snapToGrid w:val="0"/>
        <w:spacing w:line="44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相关的法律、行政法规、部门规章、规范性文件</w:t>
      </w:r>
    </w:p>
    <w:p w14:paraId="43D4E6DC">
      <w:pPr>
        <w:snapToGrid w:val="0"/>
        <w:spacing w:line="440" w:lineRule="exact"/>
        <w:ind w:firstLine="420" w:firstLineChars="200"/>
        <w:rPr>
          <w:rFonts w:hint="eastAsia" w:ascii="宋体" w:hAnsi="宋体" w:eastAsia="宋体" w:cs="Times New Roman"/>
          <w:color w:val="000000"/>
          <w:szCs w:val="21"/>
          <w:lang w:eastAsia="zh-CN"/>
        </w:rPr>
      </w:pPr>
      <w:r>
        <w:rPr>
          <w:rFonts w:hint="eastAsia" w:ascii="宋体" w:hAnsi="宋体" w:eastAsia="宋体" w:cs="Times New Roman"/>
          <w:color w:val="000000"/>
          <w:szCs w:val="21"/>
        </w:rPr>
        <w:t>现行有效的企业标准、团体标准、地方标准及产品明示质量要求</w:t>
      </w:r>
      <w:r>
        <w:rPr>
          <w:rFonts w:hint="eastAsia" w:ascii="宋体" w:hAnsi="宋体" w:eastAsia="宋体" w:cs="Times New Roman"/>
          <w:color w:val="000000"/>
          <w:szCs w:val="21"/>
          <w:lang w:eastAsia="zh-CN"/>
        </w:rPr>
        <w:t>。</w:t>
      </w:r>
    </w:p>
    <w:p w14:paraId="2F9745B1">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3.2判定原则</w:t>
      </w:r>
    </w:p>
    <w:p w14:paraId="0396D1B2">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经检验，检验项目全部合格，判定为被抽查产品所检项目未发现不合格；检验项目中任一项或一项以上不合格，判定为被抽查产品不合格。</w:t>
      </w:r>
    </w:p>
    <w:p w14:paraId="74A1B201">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若被检产品明示的质量要求高于本细则中检验项目依据的标准要求时，应按被检产品明示的质量要求判定。</w:t>
      </w:r>
    </w:p>
    <w:p w14:paraId="3D5387F5">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若被检产品明示的质量要求低于本细则中检验项目依据的强制性标准要求时，应按照强制性标准要求判定。</w:t>
      </w:r>
    </w:p>
    <w:p w14:paraId="3CFB7727">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若被检产品明示的质量要求低于或包含本细则中检验项目依据的推荐性标准要求时，应以被检产品明示的质量要求判定。</w:t>
      </w:r>
    </w:p>
    <w:p w14:paraId="2E45D601">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若被检产品明示的质量要求缺少本细则中检验项目依据的强制性标准要求时，应按照强制性标准要求判定。</w:t>
      </w:r>
    </w:p>
    <w:p w14:paraId="0C31B102">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若被检产品明示的质量要求缺少本细则中检验项目依据的推荐性标准要求时，该项目不参与判定。</w:t>
      </w:r>
    </w:p>
    <w:p w14:paraId="0241750A"/>
    <w:p w14:paraId="4B84540D">
      <w:pPr>
        <w:rPr>
          <w:rFonts w:hint="eastAsia"/>
        </w:rPr>
      </w:pPr>
    </w:p>
    <w:sectPr>
      <w:headerReference r:id="rId3" w:type="default"/>
      <w:footerReference r:id="rId4" w:type="default"/>
      <w:footerReference r:id="rId5" w:type="even"/>
      <w:pgSz w:w="11906" w:h="16838"/>
      <w:pgMar w:top="1984"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BCB22">
    <w:pPr>
      <w:pStyle w:val="2"/>
      <w:jc w:val="center"/>
    </w:pPr>
    <w:r>
      <w:rPr>
        <w:lang w:val="zh-CN"/>
      </w:rPr>
      <w:fldChar w:fldCharType="begin"/>
    </w:r>
    <w:r>
      <w:rPr>
        <w:lang w:val="zh-CN"/>
      </w:rPr>
      <w:instrText xml:space="preserve"> PAGE   \* MERGEFORMAT </w:instrText>
    </w:r>
    <w:r>
      <w:rPr>
        <w:lang w:val="zh-CN"/>
      </w:rPr>
      <w:fldChar w:fldCharType="separate"/>
    </w:r>
    <w:r>
      <w:t>3</w:t>
    </w:r>
    <w:r>
      <w:rPr>
        <w:lang w:val="zh-CN"/>
      </w:rPr>
      <w:fldChar w:fldCharType="end"/>
    </w:r>
  </w:p>
  <w:p w14:paraId="3D2CB227">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0612A">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14:paraId="057FA0CD">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DA941">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6645FD"/>
    <w:rsid w:val="060B105A"/>
    <w:rsid w:val="062E4A77"/>
    <w:rsid w:val="07DF17F7"/>
    <w:rsid w:val="08285A31"/>
    <w:rsid w:val="0A370041"/>
    <w:rsid w:val="0A710787"/>
    <w:rsid w:val="11984DEC"/>
    <w:rsid w:val="1363315E"/>
    <w:rsid w:val="1510411E"/>
    <w:rsid w:val="15F97149"/>
    <w:rsid w:val="1DC57AE4"/>
    <w:rsid w:val="223D0F38"/>
    <w:rsid w:val="29E7640A"/>
    <w:rsid w:val="2DB24C88"/>
    <w:rsid w:val="2E575AF8"/>
    <w:rsid w:val="310F049B"/>
    <w:rsid w:val="326645FD"/>
    <w:rsid w:val="32BE6ED0"/>
    <w:rsid w:val="382406CE"/>
    <w:rsid w:val="3B58006C"/>
    <w:rsid w:val="3D5C3F59"/>
    <w:rsid w:val="3DFD5D41"/>
    <w:rsid w:val="4B492C62"/>
    <w:rsid w:val="4DA71FF5"/>
    <w:rsid w:val="545D0FED"/>
    <w:rsid w:val="549518D3"/>
    <w:rsid w:val="55877F62"/>
    <w:rsid w:val="598474ED"/>
    <w:rsid w:val="61AD1FCB"/>
    <w:rsid w:val="65354E1B"/>
    <w:rsid w:val="6B7248D5"/>
    <w:rsid w:val="712A282F"/>
    <w:rsid w:val="729B3093"/>
    <w:rsid w:val="749D3E02"/>
    <w:rsid w:val="7728448C"/>
    <w:rsid w:val="7949417E"/>
    <w:rsid w:val="79A77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1179</Words>
  <Characters>1674</Characters>
  <Lines>0</Lines>
  <Paragraphs>0</Paragraphs>
  <TotalTime>1</TotalTime>
  <ScaleCrop>false</ScaleCrop>
  <LinksUpToDate>false</LinksUpToDate>
  <CharactersWithSpaces>1722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2025-05-26T03:22:00Z</dcterms:created>
  <dc:creator>lost、</dc:creator>
  <cp:lastModifiedBy>lost、</cp:lastModifiedBy>
  <dcterms:modified xsi:type="dcterms:W3CDTF">2025-05-28T02:50:37Z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9B9A52CEA8F54E4698B707B95D1234FC_11</vt:lpwstr>
  </property>
  <property fmtid="{D5CDD505-2E9C-101B-9397-08002B2CF9AE}" pid="4" name="KSOTemplateDocerSaveRecord">
    <vt:lpwstr>eyJoZGlkIjoiNmQzYWM0MWRlODE1ZWI1OTE5MDAzZjNhNDFlOTZiYjEiLCJ1c2VySWQiOiIzODAwMjE2NjIifQ==</vt:lpwstr>
  </property>
</Properties>
</file>