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昌都市烟花爆竹产品质量监督抽查实施细则</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eastAsia="zh-CN"/>
        </w:rPr>
        <w:t>2025</w:t>
      </w:r>
      <w:r>
        <w:rPr>
          <w:rFonts w:hint="eastAsia" w:ascii="方正小标宋_GBK" w:hAnsi="方正小标宋_GBK" w:eastAsia="方正小标宋_GBK" w:cs="方正小标宋_GBK"/>
          <w:sz w:val="32"/>
          <w:szCs w:val="32"/>
          <w:lang w:eastAsia="zh-CN"/>
        </w:rPr>
        <w:t>年</w:t>
      </w:r>
      <w:bookmarkStart w:id="1" w:name="_GoBack"/>
      <w:bookmarkEnd w:id="1"/>
      <w:r>
        <w:rPr>
          <w:rFonts w:hint="eastAsia" w:ascii="方正小标宋简体" w:hAnsi="方正小标宋简体" w:eastAsia="方正小标宋简体" w:cs="方正小标宋简体"/>
          <w:sz w:val="32"/>
          <w:szCs w:val="32"/>
          <w:lang w:eastAsia="zh-CN"/>
        </w:rPr>
        <w:t>版）</w:t>
      </w:r>
    </w:p>
    <w:p>
      <w:pPr>
        <w:rPr>
          <w:lang w:eastAsia="zh-CN"/>
        </w:rPr>
      </w:pPr>
    </w:p>
    <w:p>
      <w:pPr>
        <w:widowControl w:val="0"/>
        <w:kinsoku/>
        <w:autoSpaceDE/>
        <w:autoSpaceDN/>
        <w:adjustRightInd/>
        <w:spacing w:line="440" w:lineRule="exact"/>
        <w:jc w:val="both"/>
        <w:textAlignment w:val="auto"/>
        <w:rPr>
          <w:rFonts w:ascii="黑体" w:hAnsi="黑体" w:eastAsia="黑体" w:cs="Times New Roman"/>
          <w:snapToGrid/>
          <w:kern w:val="2"/>
          <w:lang w:eastAsia="zh-CN"/>
        </w:rPr>
      </w:pPr>
      <w:r>
        <w:rPr>
          <w:rFonts w:ascii="黑体" w:hAnsi="黑体" w:eastAsia="黑体" w:cs="Times New Roman"/>
          <w:snapToGrid/>
          <w:kern w:val="2"/>
          <w:lang w:eastAsia="zh-CN"/>
        </w:rPr>
        <w:t>1  抽样方法</w:t>
      </w:r>
    </w:p>
    <w:p>
      <w:pPr>
        <w:widowControl w:val="0"/>
        <w:kinsoku/>
        <w:autoSpaceDE/>
        <w:autoSpaceDN/>
        <w:adjustRightInd/>
        <w:spacing w:line="440" w:lineRule="exact"/>
        <w:ind w:firstLine="420" w:firstLineChars="200"/>
        <w:jc w:val="both"/>
        <w:textAlignment w:val="auto"/>
        <w:rPr>
          <w:rFonts w:cs="Times New Roman" w:asciiTheme="minorEastAsia" w:hAnsiTheme="minorEastAsia" w:eastAsiaTheme="minorEastAsia"/>
          <w:snapToGrid/>
          <w:kern w:val="2"/>
          <w:lang w:eastAsia="zh-CN"/>
        </w:rPr>
      </w:pPr>
      <w:r>
        <w:rPr>
          <w:rFonts w:cs="Times New Roman" w:asciiTheme="minorEastAsia" w:hAnsiTheme="minorEastAsia" w:eastAsiaTheme="minorEastAsia"/>
          <w:snapToGrid/>
          <w:kern w:val="2"/>
          <w:lang w:eastAsia="zh-CN"/>
        </w:rPr>
        <w:t>以随机抽样的方式在被抽样生产者、销售者的待销产品中抽取。</w:t>
      </w:r>
    </w:p>
    <w:p>
      <w:pPr>
        <w:widowControl w:val="0"/>
        <w:kinsoku/>
        <w:autoSpaceDE/>
        <w:autoSpaceDN/>
        <w:adjustRightInd/>
        <w:spacing w:line="440" w:lineRule="exact"/>
        <w:ind w:firstLine="420" w:firstLineChars="200"/>
        <w:jc w:val="both"/>
        <w:textAlignment w:val="auto"/>
        <w:rPr>
          <w:rFonts w:cs="Times New Roman" w:asciiTheme="minorEastAsia" w:hAnsiTheme="minorEastAsia" w:eastAsiaTheme="minorEastAsia"/>
          <w:snapToGrid/>
          <w:kern w:val="2"/>
          <w:lang w:eastAsia="zh-CN"/>
        </w:rPr>
      </w:pPr>
      <w:r>
        <w:rPr>
          <w:rFonts w:cs="Times New Roman" w:asciiTheme="minorEastAsia" w:hAnsiTheme="minorEastAsia" w:eastAsiaTheme="minorEastAsia"/>
          <w:snapToGrid/>
          <w:kern w:val="2"/>
          <w:lang w:eastAsia="zh-CN"/>
        </w:rPr>
        <w:t>随机数一般可使用随机数表、骰子、扑克牌或其它方法产生。</w:t>
      </w:r>
    </w:p>
    <w:p>
      <w:pPr>
        <w:widowControl w:val="0"/>
        <w:kinsoku/>
        <w:autoSpaceDE/>
        <w:autoSpaceDN/>
        <w:adjustRightInd/>
        <w:spacing w:line="440" w:lineRule="exact"/>
        <w:ind w:firstLine="420" w:firstLineChars="200"/>
        <w:jc w:val="both"/>
        <w:textAlignment w:val="auto"/>
        <w:rPr>
          <w:rFonts w:cs="Times New Roman" w:asciiTheme="minorEastAsia" w:hAnsiTheme="minorEastAsia" w:eastAsiaTheme="minorEastAsia"/>
          <w:snapToGrid/>
          <w:kern w:val="2"/>
          <w:lang w:eastAsia="zh-CN"/>
        </w:rPr>
      </w:pPr>
      <w:r>
        <w:rPr>
          <w:rFonts w:cs="Times New Roman" w:asciiTheme="minorEastAsia" w:hAnsiTheme="minorEastAsia" w:eastAsiaTheme="minorEastAsia"/>
          <w:snapToGrid/>
          <w:kern w:val="2"/>
          <w:lang w:eastAsia="zh-CN"/>
        </w:rPr>
        <w:t>每批次产品抽取样品数量根据 GB/T 10632-2014 和 GB 19593-2015 标准规定，检验样本量按表1、表2、表3规定抽取，同时抽取同样数量的备用样品，备用样品封存于受检单位。</w:t>
      </w:r>
    </w:p>
    <w:p>
      <w:pPr>
        <w:spacing w:line="440" w:lineRule="exact"/>
        <w:jc w:val="center"/>
        <w:rPr>
          <w:rFonts w:asciiTheme="minorEastAsia" w:hAnsiTheme="minorEastAsia" w:eastAsiaTheme="minorEastAsia"/>
          <w:lang w:eastAsia="zh-CN"/>
        </w:rPr>
      </w:pPr>
      <w:r>
        <w:rPr>
          <w:rFonts w:asciiTheme="minorEastAsia" w:hAnsiTheme="minorEastAsia" w:eastAsiaTheme="minorEastAsia"/>
          <w:lang w:eastAsia="zh-CN"/>
        </w:rPr>
        <w:t>表1 一般产品抽取样品数量</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1553"/>
        <w:gridCol w:w="1866"/>
        <w:gridCol w:w="171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55" w:type="pct"/>
            <w:vAlign w:val="center"/>
          </w:tcPr>
          <w:p>
            <w:pPr>
              <w:jc w:val="center"/>
              <w:rPr>
                <w:rFonts w:asciiTheme="minorEastAsia" w:hAnsiTheme="minorEastAsia" w:eastAsiaTheme="minorEastAsia"/>
              </w:rPr>
            </w:pPr>
            <w:r>
              <w:rPr>
                <w:rFonts w:asciiTheme="minorEastAsia" w:hAnsiTheme="minorEastAsia" w:eastAsiaTheme="minorEastAsia"/>
              </w:rPr>
              <w:t>批量范围N</w:t>
            </w:r>
          </w:p>
        </w:tc>
        <w:tc>
          <w:tcPr>
            <w:tcW w:w="846" w:type="pct"/>
            <w:vAlign w:val="center"/>
          </w:tcPr>
          <w:p>
            <w:pPr>
              <w:jc w:val="center"/>
              <w:rPr>
                <w:rFonts w:asciiTheme="minorEastAsia" w:hAnsiTheme="minorEastAsia" w:eastAsiaTheme="minorEastAsia"/>
              </w:rPr>
            </w:pPr>
            <w:r>
              <w:rPr>
                <w:rFonts w:asciiTheme="minorEastAsia" w:hAnsiTheme="minorEastAsia" w:eastAsiaTheme="minorEastAsia"/>
              </w:rPr>
              <w:t>≤500</w:t>
            </w:r>
          </w:p>
        </w:tc>
        <w:tc>
          <w:tcPr>
            <w:tcW w:w="1016" w:type="pct"/>
            <w:vAlign w:val="center"/>
          </w:tcPr>
          <w:p>
            <w:pPr>
              <w:jc w:val="center"/>
              <w:rPr>
                <w:rFonts w:asciiTheme="minorEastAsia" w:hAnsiTheme="minorEastAsia" w:eastAsiaTheme="minorEastAsia"/>
              </w:rPr>
            </w:pPr>
            <w:r>
              <w:rPr>
                <w:rFonts w:asciiTheme="minorEastAsia" w:hAnsiTheme="minorEastAsia" w:eastAsiaTheme="minorEastAsia"/>
              </w:rPr>
              <w:t>501~1000</w:t>
            </w:r>
          </w:p>
        </w:tc>
        <w:tc>
          <w:tcPr>
            <w:tcW w:w="933" w:type="pct"/>
            <w:vAlign w:val="center"/>
          </w:tcPr>
          <w:p>
            <w:pPr>
              <w:jc w:val="center"/>
              <w:rPr>
                <w:rFonts w:asciiTheme="minorEastAsia" w:hAnsiTheme="minorEastAsia" w:eastAsiaTheme="minorEastAsia"/>
              </w:rPr>
            </w:pPr>
            <w:r>
              <w:rPr>
                <w:rFonts w:asciiTheme="minorEastAsia" w:hAnsiTheme="minorEastAsia" w:eastAsiaTheme="minorEastAsia"/>
              </w:rPr>
              <w:t>1001~2000</w:t>
            </w:r>
          </w:p>
        </w:tc>
        <w:tc>
          <w:tcPr>
            <w:tcW w:w="846" w:type="pct"/>
            <w:vAlign w:val="center"/>
          </w:tcPr>
          <w:p>
            <w:pPr>
              <w:jc w:val="center"/>
              <w:rPr>
                <w:rFonts w:asciiTheme="minorEastAsia" w:hAnsiTheme="minorEastAsia" w:eastAsiaTheme="minorEastAsia"/>
              </w:rPr>
            </w:pPr>
            <w:r>
              <w:rPr>
                <w:rFonts w:asciiTheme="minorEastAsia" w:hAnsiTheme="minorEastAsia" w:eastAsiaTheme="minorEastAsi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55" w:type="pct"/>
            <w:vAlign w:val="center"/>
          </w:tcPr>
          <w:p>
            <w:pPr>
              <w:jc w:val="center"/>
              <w:rPr>
                <w:rFonts w:asciiTheme="minorEastAsia" w:hAnsiTheme="minorEastAsia" w:eastAsiaTheme="minorEastAsia"/>
              </w:rPr>
            </w:pPr>
            <w:r>
              <w:rPr>
                <w:rFonts w:asciiTheme="minorEastAsia" w:hAnsiTheme="minorEastAsia" w:eastAsiaTheme="minorEastAsia"/>
              </w:rPr>
              <w:t>样本量n</w:t>
            </w:r>
          </w:p>
        </w:tc>
        <w:tc>
          <w:tcPr>
            <w:tcW w:w="846" w:type="pct"/>
            <w:vAlign w:val="center"/>
          </w:tcPr>
          <w:p>
            <w:pPr>
              <w:jc w:val="center"/>
              <w:rPr>
                <w:rFonts w:asciiTheme="minorEastAsia" w:hAnsiTheme="minorEastAsia" w:eastAsiaTheme="minorEastAsia"/>
              </w:rPr>
            </w:pPr>
            <w:r>
              <w:rPr>
                <w:rFonts w:asciiTheme="minorEastAsia" w:hAnsiTheme="minorEastAsia" w:eastAsiaTheme="minorEastAsia"/>
              </w:rPr>
              <w:t>5</w:t>
            </w:r>
          </w:p>
        </w:tc>
        <w:tc>
          <w:tcPr>
            <w:tcW w:w="1016" w:type="pct"/>
            <w:vAlign w:val="center"/>
          </w:tcPr>
          <w:p>
            <w:pPr>
              <w:jc w:val="center"/>
              <w:rPr>
                <w:rFonts w:asciiTheme="minorEastAsia" w:hAnsiTheme="minorEastAsia" w:eastAsiaTheme="minorEastAsia"/>
              </w:rPr>
            </w:pPr>
            <w:r>
              <w:rPr>
                <w:rFonts w:asciiTheme="minorEastAsia" w:hAnsiTheme="minorEastAsia" w:eastAsiaTheme="minorEastAsia"/>
              </w:rPr>
              <w:t>8</w:t>
            </w:r>
          </w:p>
        </w:tc>
        <w:tc>
          <w:tcPr>
            <w:tcW w:w="933" w:type="pct"/>
            <w:vAlign w:val="center"/>
          </w:tcPr>
          <w:p>
            <w:pPr>
              <w:jc w:val="center"/>
              <w:rPr>
                <w:rFonts w:asciiTheme="minorEastAsia" w:hAnsiTheme="minorEastAsia" w:eastAsiaTheme="minorEastAsia"/>
              </w:rPr>
            </w:pPr>
            <w:r>
              <w:rPr>
                <w:rFonts w:asciiTheme="minorEastAsia" w:hAnsiTheme="minorEastAsia" w:eastAsiaTheme="minorEastAsia"/>
              </w:rPr>
              <w:t>10</w:t>
            </w:r>
          </w:p>
        </w:tc>
        <w:tc>
          <w:tcPr>
            <w:tcW w:w="846" w:type="pct"/>
            <w:vAlign w:val="center"/>
          </w:tcPr>
          <w:p>
            <w:pPr>
              <w:jc w:val="center"/>
              <w:rPr>
                <w:rFonts w:asciiTheme="minorEastAsia" w:hAnsiTheme="minorEastAsia" w:eastAsiaTheme="minorEastAsia"/>
              </w:rPr>
            </w:pPr>
            <w:r>
              <w:rPr>
                <w:rFonts w:asciiTheme="minorEastAsia" w:hAnsiTheme="minorEastAsia" w:eastAsiaTheme="minorEastAsia"/>
              </w:rPr>
              <w:t>13</w:t>
            </w:r>
          </w:p>
        </w:tc>
      </w:tr>
    </w:tbl>
    <w:p>
      <w:pPr>
        <w:spacing w:line="440" w:lineRule="exact"/>
        <w:jc w:val="center"/>
        <w:rPr>
          <w:rFonts w:asciiTheme="minorEastAsia" w:hAnsiTheme="minorEastAsia" w:eastAsiaTheme="minorEastAsia"/>
          <w:lang w:eastAsia="zh-CN"/>
        </w:rPr>
      </w:pPr>
      <w:r>
        <w:rPr>
          <w:rFonts w:asciiTheme="minorEastAsia" w:hAnsiTheme="minorEastAsia" w:eastAsiaTheme="minorEastAsia"/>
          <w:lang w:eastAsia="zh-CN"/>
        </w:rPr>
        <w:t>表2 爆竹产品抽取样品数量</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47"/>
        <w:gridCol w:w="1918"/>
        <w:gridCol w:w="215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54" w:type="pct"/>
            <w:vMerge w:val="restart"/>
          </w:tcPr>
          <w:p>
            <w:pPr>
              <w:jc w:val="center"/>
              <w:rPr>
                <w:rFonts w:asciiTheme="minorEastAsia" w:hAnsiTheme="minorEastAsia" w:eastAsiaTheme="minorEastAsia"/>
              </w:rPr>
            </w:pPr>
            <w:r>
              <w:rPr>
                <w:rFonts w:asciiTheme="minorEastAsia" w:hAnsiTheme="minorEastAsia" w:eastAsiaTheme="minorEastAsia"/>
              </w:rPr>
              <w:t>批量范围</w:t>
            </w:r>
          </w:p>
          <w:p>
            <w:pPr>
              <w:jc w:val="center"/>
              <w:rPr>
                <w:rFonts w:asciiTheme="minorEastAsia" w:hAnsiTheme="minorEastAsia" w:eastAsiaTheme="minorEastAsia"/>
              </w:rPr>
            </w:pPr>
            <w:r>
              <w:rPr>
                <w:rFonts w:asciiTheme="minorEastAsia" w:hAnsiTheme="minorEastAsia" w:eastAsiaTheme="minorEastAsia"/>
              </w:rPr>
              <w:t>N(挂、卷)</w:t>
            </w:r>
          </w:p>
        </w:tc>
        <w:tc>
          <w:tcPr>
            <w:tcW w:w="4245" w:type="pct"/>
            <w:gridSpan w:val="4"/>
          </w:tcPr>
          <w:p>
            <w:pPr>
              <w:jc w:val="center"/>
              <w:rPr>
                <w:rFonts w:asciiTheme="minorEastAsia" w:hAnsiTheme="minorEastAsia" w:eastAsiaTheme="minorEastAsia"/>
              </w:rPr>
            </w:pPr>
            <w:r>
              <w:rPr>
                <w:rFonts w:asciiTheme="minorEastAsia" w:hAnsiTheme="minorEastAsia" w:eastAsiaTheme="minorEastAsia"/>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54" w:type="pct"/>
            <w:vMerge w:val="continue"/>
          </w:tcPr>
          <w:p>
            <w:pPr>
              <w:jc w:val="center"/>
              <w:rPr>
                <w:rFonts w:asciiTheme="minorEastAsia" w:hAnsiTheme="minorEastAsia" w:eastAsiaTheme="minorEastAsia"/>
              </w:rPr>
            </w:pPr>
          </w:p>
        </w:tc>
        <w:tc>
          <w:tcPr>
            <w:tcW w:w="952" w:type="pct"/>
          </w:tcPr>
          <w:p>
            <w:pPr>
              <w:jc w:val="center"/>
              <w:rPr>
                <w:rFonts w:asciiTheme="minorEastAsia" w:hAnsiTheme="minorEastAsia" w:eastAsiaTheme="minorEastAsia"/>
              </w:rPr>
            </w:pPr>
            <w:r>
              <w:rPr>
                <w:rFonts w:asciiTheme="minorEastAsia" w:hAnsiTheme="minorEastAsia" w:eastAsiaTheme="minorEastAsia"/>
              </w:rPr>
              <w:t>≤50响/(挂、卷)</w:t>
            </w:r>
          </w:p>
        </w:tc>
        <w:tc>
          <w:tcPr>
            <w:tcW w:w="1045" w:type="pct"/>
          </w:tcPr>
          <w:p>
            <w:pPr>
              <w:jc w:val="center"/>
              <w:rPr>
                <w:rFonts w:asciiTheme="minorEastAsia" w:hAnsiTheme="minorEastAsia" w:eastAsiaTheme="minorEastAsia"/>
              </w:rPr>
            </w:pPr>
            <w:r>
              <w:rPr>
                <w:rFonts w:asciiTheme="minorEastAsia" w:hAnsiTheme="minorEastAsia" w:eastAsiaTheme="minorEastAsia"/>
              </w:rPr>
              <w:t>51~500响/(挂、卷)</w:t>
            </w:r>
          </w:p>
        </w:tc>
        <w:tc>
          <w:tcPr>
            <w:tcW w:w="1172" w:type="pct"/>
          </w:tcPr>
          <w:p>
            <w:pPr>
              <w:jc w:val="center"/>
              <w:rPr>
                <w:rFonts w:asciiTheme="minorEastAsia" w:hAnsiTheme="minorEastAsia" w:eastAsiaTheme="minorEastAsia"/>
              </w:rPr>
            </w:pPr>
            <w:r>
              <w:rPr>
                <w:rFonts w:asciiTheme="minorEastAsia" w:hAnsiTheme="minorEastAsia" w:eastAsiaTheme="minorEastAsia"/>
              </w:rPr>
              <w:t>501~2000响/(挂、卷)</w:t>
            </w:r>
          </w:p>
        </w:tc>
        <w:tc>
          <w:tcPr>
            <w:tcW w:w="1075" w:type="pct"/>
          </w:tcPr>
          <w:p>
            <w:pPr>
              <w:jc w:val="center"/>
              <w:rPr>
                <w:rFonts w:asciiTheme="minorEastAsia" w:hAnsiTheme="minorEastAsia" w:eastAsiaTheme="minorEastAsia"/>
              </w:rPr>
            </w:pPr>
            <w:r>
              <w:rPr>
                <w:rFonts w:asciiTheme="minorEastAsia" w:hAnsiTheme="minorEastAsia" w:eastAsiaTheme="minorEastAsia"/>
              </w:rPr>
              <w:t>＞2000响/(挂、卷)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4" w:type="pct"/>
          </w:tcPr>
          <w:p>
            <w:pPr>
              <w:jc w:val="center"/>
              <w:rPr>
                <w:rFonts w:asciiTheme="minorEastAsia" w:hAnsiTheme="minorEastAsia" w:eastAsiaTheme="minorEastAsia"/>
              </w:rPr>
            </w:pPr>
            <w:r>
              <w:rPr>
                <w:rFonts w:asciiTheme="minorEastAsia" w:hAnsiTheme="minorEastAsia" w:eastAsiaTheme="minorEastAsia"/>
              </w:rPr>
              <w:t xml:space="preserve">≤500 </w:t>
            </w:r>
          </w:p>
        </w:tc>
        <w:tc>
          <w:tcPr>
            <w:tcW w:w="952" w:type="pct"/>
          </w:tcPr>
          <w:p>
            <w:pPr>
              <w:jc w:val="center"/>
              <w:rPr>
                <w:rFonts w:asciiTheme="minorEastAsia" w:hAnsiTheme="minorEastAsia" w:eastAsiaTheme="minorEastAsia"/>
              </w:rPr>
            </w:pPr>
            <w:r>
              <w:rPr>
                <w:rFonts w:asciiTheme="minorEastAsia" w:hAnsiTheme="minorEastAsia" w:eastAsiaTheme="minorEastAsia"/>
              </w:rPr>
              <w:t>8</w:t>
            </w:r>
          </w:p>
        </w:tc>
        <w:tc>
          <w:tcPr>
            <w:tcW w:w="1045" w:type="pct"/>
          </w:tcPr>
          <w:p>
            <w:pPr>
              <w:jc w:val="center"/>
              <w:rPr>
                <w:rFonts w:asciiTheme="minorEastAsia" w:hAnsiTheme="minorEastAsia" w:eastAsiaTheme="minorEastAsia"/>
              </w:rPr>
            </w:pPr>
            <w:r>
              <w:rPr>
                <w:rFonts w:asciiTheme="minorEastAsia" w:hAnsiTheme="minorEastAsia" w:eastAsiaTheme="minorEastAsia"/>
              </w:rPr>
              <w:t>6</w:t>
            </w:r>
          </w:p>
        </w:tc>
        <w:tc>
          <w:tcPr>
            <w:tcW w:w="1172" w:type="pct"/>
          </w:tcPr>
          <w:p>
            <w:pPr>
              <w:jc w:val="center"/>
              <w:rPr>
                <w:rFonts w:asciiTheme="minorEastAsia" w:hAnsiTheme="minorEastAsia" w:eastAsiaTheme="minorEastAsia"/>
              </w:rPr>
            </w:pPr>
            <w:r>
              <w:rPr>
                <w:rFonts w:asciiTheme="minorEastAsia" w:hAnsiTheme="minorEastAsia" w:eastAsiaTheme="minorEastAsia"/>
              </w:rPr>
              <w:t>5</w:t>
            </w:r>
          </w:p>
        </w:tc>
        <w:tc>
          <w:tcPr>
            <w:tcW w:w="1075" w:type="pct"/>
          </w:tcPr>
          <w:p>
            <w:pPr>
              <w:jc w:val="center"/>
              <w:rPr>
                <w:rFonts w:asciiTheme="minorEastAsia" w:hAnsiTheme="minorEastAsia" w:eastAsiaTheme="minorEastAsia"/>
              </w:rPr>
            </w:pPr>
            <w:r>
              <w:rPr>
                <w:rFonts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54" w:type="pct"/>
          </w:tcPr>
          <w:p>
            <w:pPr>
              <w:jc w:val="center"/>
              <w:rPr>
                <w:rFonts w:asciiTheme="minorEastAsia" w:hAnsiTheme="minorEastAsia" w:eastAsiaTheme="minorEastAsia"/>
              </w:rPr>
            </w:pPr>
            <w:r>
              <w:rPr>
                <w:rFonts w:asciiTheme="minorEastAsia" w:hAnsiTheme="minorEastAsia" w:eastAsiaTheme="minorEastAsia"/>
              </w:rPr>
              <w:t>501~1000</w:t>
            </w:r>
          </w:p>
        </w:tc>
        <w:tc>
          <w:tcPr>
            <w:tcW w:w="952" w:type="pct"/>
          </w:tcPr>
          <w:p>
            <w:pPr>
              <w:jc w:val="center"/>
              <w:rPr>
                <w:rFonts w:asciiTheme="minorEastAsia" w:hAnsiTheme="minorEastAsia" w:eastAsiaTheme="minorEastAsia"/>
              </w:rPr>
            </w:pPr>
            <w:r>
              <w:rPr>
                <w:rFonts w:asciiTheme="minorEastAsia" w:hAnsiTheme="minorEastAsia" w:eastAsiaTheme="minorEastAsia"/>
              </w:rPr>
              <w:t>10</w:t>
            </w:r>
          </w:p>
        </w:tc>
        <w:tc>
          <w:tcPr>
            <w:tcW w:w="1045" w:type="pct"/>
          </w:tcPr>
          <w:p>
            <w:pPr>
              <w:jc w:val="center"/>
              <w:rPr>
                <w:rFonts w:asciiTheme="minorEastAsia" w:hAnsiTheme="minorEastAsia" w:eastAsiaTheme="minorEastAsia"/>
              </w:rPr>
            </w:pPr>
            <w:r>
              <w:rPr>
                <w:rFonts w:asciiTheme="minorEastAsia" w:hAnsiTheme="minorEastAsia" w:eastAsiaTheme="minorEastAsia"/>
              </w:rPr>
              <w:t>8</w:t>
            </w:r>
          </w:p>
        </w:tc>
        <w:tc>
          <w:tcPr>
            <w:tcW w:w="1172" w:type="pct"/>
          </w:tcPr>
          <w:p>
            <w:pPr>
              <w:jc w:val="center"/>
              <w:rPr>
                <w:rFonts w:asciiTheme="minorEastAsia" w:hAnsiTheme="minorEastAsia" w:eastAsiaTheme="minorEastAsia"/>
              </w:rPr>
            </w:pPr>
            <w:r>
              <w:rPr>
                <w:rFonts w:asciiTheme="minorEastAsia" w:hAnsiTheme="minorEastAsia" w:eastAsiaTheme="minorEastAsia"/>
              </w:rPr>
              <w:t>6</w:t>
            </w:r>
          </w:p>
        </w:tc>
        <w:tc>
          <w:tcPr>
            <w:tcW w:w="1075" w:type="pct"/>
          </w:tcPr>
          <w:p>
            <w:pPr>
              <w:jc w:val="center"/>
              <w:rPr>
                <w:rFonts w:asciiTheme="minorEastAsia" w:hAnsiTheme="minorEastAsia" w:eastAsiaTheme="minorEastAsia"/>
              </w:rPr>
            </w:pPr>
            <w:r>
              <w:rPr>
                <w:rFonts w:asciiTheme="minorEastAsia" w:hAnsiTheme="minorEastAsia"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754" w:type="pct"/>
          </w:tcPr>
          <w:p>
            <w:pPr>
              <w:ind w:firstLine="105" w:firstLineChars="50"/>
              <w:rPr>
                <w:rFonts w:asciiTheme="minorEastAsia" w:hAnsiTheme="minorEastAsia" w:eastAsiaTheme="minorEastAsia"/>
              </w:rPr>
            </w:pPr>
            <w:r>
              <w:rPr>
                <w:rFonts w:asciiTheme="minorEastAsia" w:hAnsiTheme="minorEastAsia" w:eastAsiaTheme="minorEastAsia"/>
              </w:rPr>
              <w:t>1001~2000</w:t>
            </w:r>
          </w:p>
        </w:tc>
        <w:tc>
          <w:tcPr>
            <w:tcW w:w="952" w:type="pct"/>
          </w:tcPr>
          <w:p>
            <w:pPr>
              <w:jc w:val="center"/>
              <w:rPr>
                <w:rFonts w:asciiTheme="minorEastAsia" w:hAnsiTheme="minorEastAsia" w:eastAsiaTheme="minorEastAsia"/>
              </w:rPr>
            </w:pPr>
            <w:r>
              <w:rPr>
                <w:rFonts w:asciiTheme="minorEastAsia" w:hAnsiTheme="minorEastAsia" w:eastAsiaTheme="minorEastAsia"/>
              </w:rPr>
              <w:t>13</w:t>
            </w:r>
          </w:p>
        </w:tc>
        <w:tc>
          <w:tcPr>
            <w:tcW w:w="1045" w:type="pct"/>
          </w:tcPr>
          <w:p>
            <w:pPr>
              <w:jc w:val="center"/>
              <w:rPr>
                <w:rFonts w:asciiTheme="minorEastAsia" w:hAnsiTheme="minorEastAsia" w:eastAsiaTheme="minorEastAsia"/>
              </w:rPr>
            </w:pPr>
            <w:r>
              <w:rPr>
                <w:rFonts w:asciiTheme="minorEastAsia" w:hAnsiTheme="minorEastAsia" w:eastAsiaTheme="minorEastAsia"/>
              </w:rPr>
              <w:t>10</w:t>
            </w:r>
          </w:p>
        </w:tc>
        <w:tc>
          <w:tcPr>
            <w:tcW w:w="1172" w:type="pct"/>
          </w:tcPr>
          <w:p>
            <w:pPr>
              <w:jc w:val="center"/>
              <w:rPr>
                <w:rFonts w:asciiTheme="minorEastAsia" w:hAnsiTheme="minorEastAsia" w:eastAsiaTheme="minorEastAsia"/>
              </w:rPr>
            </w:pPr>
            <w:r>
              <w:rPr>
                <w:rFonts w:asciiTheme="minorEastAsia" w:hAnsiTheme="minorEastAsia" w:eastAsiaTheme="minorEastAsia"/>
              </w:rPr>
              <w:t>8</w:t>
            </w:r>
          </w:p>
        </w:tc>
        <w:tc>
          <w:tcPr>
            <w:tcW w:w="1075" w:type="pct"/>
          </w:tcPr>
          <w:p>
            <w:pPr>
              <w:jc w:val="center"/>
              <w:rPr>
                <w:rFonts w:asciiTheme="minorEastAsia" w:hAnsiTheme="minorEastAsia" w:eastAsiaTheme="minorEastAsia"/>
              </w:rPr>
            </w:pPr>
            <w:r>
              <w:rPr>
                <w:rFonts w:asciiTheme="minorEastAsia" w:hAnsiTheme="minorEastAsia"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754" w:type="pct"/>
          </w:tcPr>
          <w:p>
            <w:pPr>
              <w:jc w:val="center"/>
              <w:rPr>
                <w:rFonts w:asciiTheme="minorEastAsia" w:hAnsiTheme="minorEastAsia" w:eastAsiaTheme="minorEastAsia"/>
              </w:rPr>
            </w:pPr>
            <w:r>
              <w:rPr>
                <w:rFonts w:asciiTheme="minorEastAsia" w:hAnsiTheme="minorEastAsia" w:eastAsiaTheme="minorEastAsia"/>
              </w:rPr>
              <w:t>＞2000</w:t>
            </w:r>
          </w:p>
        </w:tc>
        <w:tc>
          <w:tcPr>
            <w:tcW w:w="952" w:type="pct"/>
          </w:tcPr>
          <w:p>
            <w:pPr>
              <w:jc w:val="center"/>
              <w:rPr>
                <w:rFonts w:asciiTheme="minorEastAsia" w:hAnsiTheme="minorEastAsia" w:eastAsiaTheme="minorEastAsia"/>
              </w:rPr>
            </w:pPr>
            <w:r>
              <w:rPr>
                <w:rFonts w:asciiTheme="minorEastAsia" w:hAnsiTheme="minorEastAsia" w:eastAsiaTheme="minorEastAsia"/>
              </w:rPr>
              <w:t>13</w:t>
            </w:r>
          </w:p>
        </w:tc>
        <w:tc>
          <w:tcPr>
            <w:tcW w:w="1045" w:type="pct"/>
          </w:tcPr>
          <w:p>
            <w:pPr>
              <w:jc w:val="center"/>
              <w:rPr>
                <w:rFonts w:asciiTheme="minorEastAsia" w:hAnsiTheme="minorEastAsia" w:eastAsiaTheme="minorEastAsia"/>
              </w:rPr>
            </w:pPr>
            <w:r>
              <w:rPr>
                <w:rFonts w:asciiTheme="minorEastAsia" w:hAnsiTheme="minorEastAsia" w:eastAsiaTheme="minorEastAsia"/>
              </w:rPr>
              <w:t>12</w:t>
            </w:r>
          </w:p>
        </w:tc>
        <w:tc>
          <w:tcPr>
            <w:tcW w:w="1172" w:type="pct"/>
          </w:tcPr>
          <w:p>
            <w:pPr>
              <w:jc w:val="center"/>
              <w:rPr>
                <w:rFonts w:asciiTheme="minorEastAsia" w:hAnsiTheme="minorEastAsia" w:eastAsiaTheme="minorEastAsia"/>
              </w:rPr>
            </w:pPr>
            <w:r>
              <w:rPr>
                <w:rFonts w:asciiTheme="minorEastAsia" w:hAnsiTheme="minorEastAsia" w:eastAsiaTheme="minorEastAsia"/>
              </w:rPr>
              <w:t>10</w:t>
            </w:r>
          </w:p>
        </w:tc>
        <w:tc>
          <w:tcPr>
            <w:tcW w:w="1075" w:type="pct"/>
          </w:tcPr>
          <w:p>
            <w:pPr>
              <w:jc w:val="center"/>
              <w:rPr>
                <w:rFonts w:asciiTheme="minorEastAsia" w:hAnsiTheme="minorEastAsia" w:eastAsiaTheme="minorEastAsia"/>
              </w:rPr>
            </w:pPr>
            <w:r>
              <w:rPr>
                <w:rFonts w:asciiTheme="minorEastAsia" w:hAnsiTheme="minorEastAsia" w:eastAsiaTheme="minorEastAsia"/>
              </w:rPr>
              <w:t>6</w:t>
            </w:r>
          </w:p>
        </w:tc>
      </w:tr>
    </w:tbl>
    <w:p>
      <w:pPr>
        <w:spacing w:line="440" w:lineRule="exact"/>
        <w:jc w:val="center"/>
        <w:rPr>
          <w:rFonts w:asciiTheme="minorEastAsia" w:hAnsiTheme="minorEastAsia" w:eastAsiaTheme="minorEastAsia"/>
          <w:lang w:eastAsia="zh-CN"/>
        </w:rPr>
      </w:pPr>
      <w:r>
        <w:rPr>
          <w:rFonts w:asciiTheme="minorEastAsia" w:hAnsiTheme="minorEastAsia" w:eastAsiaTheme="minorEastAsia"/>
          <w:lang w:eastAsia="zh-CN"/>
        </w:rPr>
        <w:t>表3 组合烟花产品抽取样品数量</w:t>
      </w:r>
    </w:p>
    <w:tbl>
      <w:tblPr>
        <w:tblStyle w:val="5"/>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7"/>
        <w:gridCol w:w="1257"/>
        <w:gridCol w:w="1242"/>
        <w:gridCol w:w="1299"/>
        <w:gridCol w:w="1296"/>
        <w:gridCol w:w="1244"/>
        <w:gridCol w:w="1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30" w:type="pct"/>
            <w:vMerge w:val="restart"/>
            <w:tcBorders>
              <w:top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批量范围</w:t>
            </w:r>
          </w:p>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N（个）</w:t>
            </w:r>
          </w:p>
        </w:tc>
        <w:tc>
          <w:tcPr>
            <w:tcW w:w="4069" w:type="pct"/>
            <w:gridSpan w:val="6"/>
            <w:tcBorders>
              <w:top w:val="single" w:color="auto" w:sz="4" w:space="0"/>
              <w:left w:val="single" w:color="auto" w:sz="4" w:space="0"/>
              <w:bottom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样本量 n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30" w:type="pct"/>
            <w:vMerge w:val="continue"/>
            <w:tcBorders>
              <w:top w:val="single" w:color="auto" w:sz="4" w:space="0"/>
              <w:bottom w:val="single" w:color="auto" w:sz="4" w:space="0"/>
              <w:right w:val="single" w:color="auto" w:sz="4" w:space="0"/>
            </w:tcBorders>
            <w:vAlign w:val="center"/>
          </w:tcPr>
          <w:p>
            <w:pPr>
              <w:pStyle w:val="10"/>
              <w:ind w:firstLine="420"/>
              <w:jc w:val="center"/>
              <w:rPr>
                <w:rFonts w:asciiTheme="minorEastAsia" w:hAnsiTheme="minorEastAsia" w:eastAsiaTheme="minorEastAsia"/>
                <w:szCs w:val="21"/>
              </w:rPr>
            </w:pPr>
          </w:p>
        </w:tc>
        <w:tc>
          <w:tcPr>
            <w:tcW w:w="4069" w:type="pct"/>
            <w:gridSpan w:val="6"/>
            <w:tcBorders>
              <w:top w:val="single" w:color="auto" w:sz="4" w:space="0"/>
              <w:left w:val="single" w:color="auto" w:sz="4" w:space="0"/>
              <w:bottom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组合发数（发/个）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30" w:type="pct"/>
            <w:vMerge w:val="continue"/>
            <w:tcBorders>
              <w:top w:val="single" w:color="auto" w:sz="4" w:space="0"/>
              <w:bottom w:val="single" w:color="auto" w:sz="4" w:space="0"/>
              <w:right w:val="single" w:color="auto" w:sz="4" w:space="0"/>
            </w:tcBorders>
            <w:vAlign w:val="center"/>
          </w:tcPr>
          <w:p>
            <w:pPr>
              <w:pStyle w:val="10"/>
              <w:ind w:firstLine="420"/>
              <w:jc w:val="center"/>
              <w:rPr>
                <w:rFonts w:asciiTheme="minorEastAsia" w:hAnsiTheme="minorEastAsia" w:eastAsiaTheme="minorEastAsia"/>
                <w:szCs w:val="21"/>
              </w:rPr>
            </w:pPr>
          </w:p>
        </w:tc>
        <w:tc>
          <w:tcPr>
            <w:tcW w:w="1362" w:type="pct"/>
            <w:gridSpan w:val="2"/>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kern w:val="2"/>
                <w:szCs w:val="21"/>
              </w:rPr>
              <w:t>≤2</w:t>
            </w:r>
            <w:r>
              <w:rPr>
                <w:rFonts w:asciiTheme="minorEastAsia" w:hAnsiTheme="minorEastAsia" w:eastAsiaTheme="minorEastAsia"/>
                <w:szCs w:val="21"/>
              </w:rPr>
              <w:t xml:space="preserve">0 </w:t>
            </w:r>
          </w:p>
        </w:tc>
        <w:tc>
          <w:tcPr>
            <w:tcW w:w="1414" w:type="pct"/>
            <w:gridSpan w:val="2"/>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21～50</w:t>
            </w:r>
          </w:p>
        </w:tc>
        <w:tc>
          <w:tcPr>
            <w:tcW w:w="1293" w:type="pct"/>
            <w:gridSpan w:val="2"/>
            <w:tcBorders>
              <w:top w:val="single" w:color="auto" w:sz="4" w:space="0"/>
              <w:left w:val="single" w:color="auto" w:sz="4" w:space="0"/>
              <w:bottom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30" w:type="pct"/>
            <w:vMerge w:val="continue"/>
            <w:tcBorders>
              <w:top w:val="single" w:color="auto" w:sz="4" w:space="0"/>
              <w:bottom w:val="single" w:color="auto" w:sz="4" w:space="0"/>
              <w:right w:val="single" w:color="auto" w:sz="4" w:space="0"/>
            </w:tcBorders>
            <w:vAlign w:val="center"/>
          </w:tcPr>
          <w:p>
            <w:pPr>
              <w:pStyle w:val="10"/>
              <w:ind w:firstLine="420"/>
              <w:jc w:val="center"/>
              <w:rPr>
                <w:rFonts w:asciiTheme="minorEastAsia" w:hAnsiTheme="minorEastAsia" w:eastAsiaTheme="minorEastAsia"/>
                <w:szCs w:val="21"/>
              </w:rPr>
            </w:pPr>
          </w:p>
        </w:tc>
        <w:tc>
          <w:tcPr>
            <w:tcW w:w="4069" w:type="pct"/>
            <w:gridSpan w:val="6"/>
            <w:tcBorders>
              <w:top w:val="single" w:color="auto" w:sz="4" w:space="0"/>
              <w:left w:val="single" w:color="auto" w:sz="4" w:space="0"/>
              <w:bottom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单筒内径（mm）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atLeast"/>
          <w:jc w:val="center"/>
        </w:trPr>
        <w:tc>
          <w:tcPr>
            <w:tcW w:w="930" w:type="pct"/>
            <w:vMerge w:val="continue"/>
            <w:tcBorders>
              <w:top w:val="single" w:color="auto" w:sz="4" w:space="0"/>
              <w:bottom w:val="single" w:color="auto" w:sz="4" w:space="0"/>
              <w:right w:val="single" w:color="auto" w:sz="4" w:space="0"/>
            </w:tcBorders>
            <w:vAlign w:val="center"/>
          </w:tcPr>
          <w:p>
            <w:pPr>
              <w:pStyle w:val="10"/>
              <w:ind w:firstLine="420"/>
              <w:jc w:val="center"/>
              <w:rPr>
                <w:rFonts w:asciiTheme="minorEastAsia" w:hAnsiTheme="minorEastAsia" w:eastAsiaTheme="minorEastAsia"/>
                <w:szCs w:val="21"/>
              </w:rPr>
            </w:pPr>
          </w:p>
        </w:tc>
        <w:tc>
          <w:tcPr>
            <w:tcW w:w="685" w:type="pct"/>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0" w:firstLineChars="0"/>
              <w:jc w:val="center"/>
              <w:rPr>
                <w:rFonts w:asciiTheme="minorEastAsia" w:hAnsiTheme="minorEastAsia" w:eastAsiaTheme="minorEastAsia"/>
                <w:szCs w:val="21"/>
              </w:rPr>
            </w:pPr>
            <w:r>
              <w:rPr>
                <w:rFonts w:asciiTheme="minorEastAsia" w:hAnsiTheme="minorEastAsia" w:eastAsiaTheme="minorEastAsia"/>
                <w:szCs w:val="21"/>
              </w:rPr>
              <w:t>＞30</w:t>
            </w:r>
          </w:p>
        </w:tc>
        <w:tc>
          <w:tcPr>
            <w:tcW w:w="676" w:type="pct"/>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0" w:firstLineChars="0"/>
              <w:jc w:val="center"/>
              <w:rPr>
                <w:rFonts w:asciiTheme="minorEastAsia" w:hAnsiTheme="minorEastAsia" w:eastAsiaTheme="minorEastAsia"/>
                <w:szCs w:val="21"/>
              </w:rPr>
            </w:pPr>
            <w:r>
              <w:rPr>
                <w:rFonts w:asciiTheme="minorEastAsia" w:hAnsiTheme="minorEastAsia" w:eastAsiaTheme="minorEastAsia"/>
                <w:kern w:val="2"/>
                <w:szCs w:val="21"/>
              </w:rPr>
              <w:t>≤3</w:t>
            </w:r>
            <w:r>
              <w:rPr>
                <w:rFonts w:asciiTheme="minorEastAsia" w:hAnsiTheme="minorEastAsia" w:eastAsiaTheme="minorEastAsia"/>
                <w:szCs w:val="21"/>
              </w:rPr>
              <w:t>0</w:t>
            </w:r>
          </w:p>
        </w:tc>
        <w:tc>
          <w:tcPr>
            <w:tcW w:w="708" w:type="pct"/>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0" w:firstLineChars="0"/>
              <w:jc w:val="center"/>
              <w:rPr>
                <w:rFonts w:asciiTheme="minorEastAsia" w:hAnsiTheme="minorEastAsia" w:eastAsiaTheme="minorEastAsia"/>
                <w:szCs w:val="21"/>
              </w:rPr>
            </w:pPr>
            <w:r>
              <w:rPr>
                <w:rFonts w:asciiTheme="minorEastAsia" w:hAnsiTheme="minorEastAsia" w:eastAsiaTheme="minorEastAsia"/>
                <w:szCs w:val="21"/>
              </w:rPr>
              <w:t>＞30</w:t>
            </w:r>
          </w:p>
        </w:tc>
        <w:tc>
          <w:tcPr>
            <w:tcW w:w="705" w:type="pct"/>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0" w:firstLineChars="0"/>
              <w:jc w:val="center"/>
              <w:rPr>
                <w:rFonts w:asciiTheme="minorEastAsia" w:hAnsiTheme="minorEastAsia" w:eastAsiaTheme="minorEastAsia"/>
                <w:szCs w:val="21"/>
              </w:rPr>
            </w:pPr>
            <w:r>
              <w:rPr>
                <w:rFonts w:asciiTheme="minorEastAsia" w:hAnsiTheme="minorEastAsia" w:eastAsiaTheme="minorEastAsia"/>
                <w:kern w:val="2"/>
                <w:szCs w:val="21"/>
              </w:rPr>
              <w:t>≤</w:t>
            </w:r>
            <w:r>
              <w:rPr>
                <w:rFonts w:asciiTheme="minorEastAsia" w:hAnsiTheme="minorEastAsia" w:eastAsiaTheme="minorEastAsia"/>
                <w:szCs w:val="21"/>
              </w:rPr>
              <w:t>30</w:t>
            </w:r>
          </w:p>
        </w:tc>
        <w:tc>
          <w:tcPr>
            <w:tcW w:w="678" w:type="pct"/>
            <w:tcBorders>
              <w:top w:val="single" w:color="auto" w:sz="4" w:space="0"/>
              <w:left w:val="single" w:color="auto" w:sz="4" w:space="0"/>
              <w:bottom w:val="single" w:color="auto" w:sz="4" w:space="0"/>
              <w:right w:val="single" w:color="auto" w:sz="4" w:space="0"/>
            </w:tcBorders>
            <w:vAlign w:val="center"/>
          </w:tcPr>
          <w:p>
            <w:pPr>
              <w:pStyle w:val="10"/>
              <w:spacing w:line="240" w:lineRule="exact"/>
              <w:ind w:firstLine="0" w:firstLineChars="0"/>
              <w:jc w:val="center"/>
              <w:rPr>
                <w:rFonts w:asciiTheme="minorEastAsia" w:hAnsiTheme="minorEastAsia" w:eastAsiaTheme="minorEastAsia"/>
                <w:szCs w:val="21"/>
              </w:rPr>
            </w:pPr>
            <w:r>
              <w:rPr>
                <w:rFonts w:asciiTheme="minorEastAsia" w:hAnsiTheme="minorEastAsia" w:eastAsiaTheme="minorEastAsia"/>
                <w:szCs w:val="21"/>
              </w:rPr>
              <w:t>＞30</w:t>
            </w:r>
          </w:p>
        </w:tc>
        <w:tc>
          <w:tcPr>
            <w:tcW w:w="614" w:type="pct"/>
            <w:tcBorders>
              <w:top w:val="single" w:color="auto" w:sz="4" w:space="0"/>
              <w:left w:val="single" w:color="auto" w:sz="4" w:space="0"/>
              <w:bottom w:val="single" w:color="auto" w:sz="4" w:space="0"/>
            </w:tcBorders>
            <w:vAlign w:val="center"/>
          </w:tcPr>
          <w:p>
            <w:pPr>
              <w:pStyle w:val="10"/>
              <w:spacing w:line="240" w:lineRule="exact"/>
              <w:ind w:firstLine="0" w:firstLineChars="0"/>
              <w:jc w:val="center"/>
              <w:rPr>
                <w:rFonts w:asciiTheme="minorEastAsia" w:hAnsiTheme="minorEastAsia" w:eastAsiaTheme="minorEastAsia"/>
                <w:szCs w:val="21"/>
              </w:rPr>
            </w:pPr>
            <w:r>
              <w:rPr>
                <w:rFonts w:asciiTheme="minorEastAsia" w:hAnsiTheme="minorEastAsia" w:eastAsiaTheme="minorEastAsia"/>
                <w:kern w:val="2"/>
                <w:szCs w:val="21"/>
              </w:rPr>
              <w:t>≤3</w:t>
            </w: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30" w:type="pct"/>
            <w:tcBorders>
              <w:top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kern w:val="2"/>
                <w:szCs w:val="21"/>
              </w:rPr>
              <w:t>≤5</w:t>
            </w:r>
            <w:r>
              <w:rPr>
                <w:rFonts w:asciiTheme="minorEastAsia" w:hAnsiTheme="minorEastAsia" w:eastAsiaTheme="minorEastAsia"/>
                <w:szCs w:val="21"/>
              </w:rPr>
              <w:t>00</w:t>
            </w:r>
          </w:p>
        </w:tc>
        <w:tc>
          <w:tcPr>
            <w:tcW w:w="685"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5</w:t>
            </w:r>
          </w:p>
        </w:tc>
        <w:tc>
          <w:tcPr>
            <w:tcW w:w="676"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6</w:t>
            </w:r>
          </w:p>
        </w:tc>
        <w:tc>
          <w:tcPr>
            <w:tcW w:w="708"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4</w:t>
            </w:r>
          </w:p>
        </w:tc>
        <w:tc>
          <w:tcPr>
            <w:tcW w:w="705"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5</w:t>
            </w:r>
          </w:p>
        </w:tc>
        <w:tc>
          <w:tcPr>
            <w:tcW w:w="678" w:type="pct"/>
            <w:tcBorders>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4</w:t>
            </w:r>
          </w:p>
        </w:tc>
        <w:tc>
          <w:tcPr>
            <w:tcW w:w="614" w:type="pct"/>
            <w:tcBorders>
              <w:left w:val="single" w:color="auto" w:sz="4" w:space="0"/>
              <w:bottom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30" w:type="pct"/>
            <w:tcBorders>
              <w:top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501~1000</w:t>
            </w:r>
          </w:p>
        </w:tc>
        <w:tc>
          <w:tcPr>
            <w:tcW w:w="685"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6</w:t>
            </w:r>
          </w:p>
        </w:tc>
        <w:tc>
          <w:tcPr>
            <w:tcW w:w="676"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7</w:t>
            </w:r>
          </w:p>
        </w:tc>
        <w:tc>
          <w:tcPr>
            <w:tcW w:w="708"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5</w:t>
            </w:r>
          </w:p>
        </w:tc>
        <w:tc>
          <w:tcPr>
            <w:tcW w:w="705"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6</w:t>
            </w:r>
          </w:p>
        </w:tc>
        <w:tc>
          <w:tcPr>
            <w:tcW w:w="678" w:type="pct"/>
            <w:tcBorders>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4</w:t>
            </w:r>
          </w:p>
        </w:tc>
        <w:tc>
          <w:tcPr>
            <w:tcW w:w="614" w:type="pct"/>
            <w:tcBorders>
              <w:left w:val="single" w:color="auto" w:sz="4" w:space="0"/>
              <w:bottom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930" w:type="pct"/>
            <w:tcBorders>
              <w:top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kern w:val="2"/>
                <w:szCs w:val="21"/>
              </w:rPr>
              <w:t>≥1</w:t>
            </w:r>
            <w:r>
              <w:rPr>
                <w:rFonts w:asciiTheme="minorEastAsia" w:hAnsiTheme="minorEastAsia" w:eastAsiaTheme="minorEastAsia"/>
                <w:szCs w:val="21"/>
              </w:rPr>
              <w:t>001</w:t>
            </w:r>
          </w:p>
        </w:tc>
        <w:tc>
          <w:tcPr>
            <w:tcW w:w="685"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7</w:t>
            </w:r>
          </w:p>
        </w:tc>
        <w:tc>
          <w:tcPr>
            <w:tcW w:w="676"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8</w:t>
            </w:r>
          </w:p>
        </w:tc>
        <w:tc>
          <w:tcPr>
            <w:tcW w:w="708"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6</w:t>
            </w:r>
          </w:p>
        </w:tc>
        <w:tc>
          <w:tcPr>
            <w:tcW w:w="705" w:type="pct"/>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7</w:t>
            </w:r>
          </w:p>
        </w:tc>
        <w:tc>
          <w:tcPr>
            <w:tcW w:w="678" w:type="pct"/>
            <w:tcBorders>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5</w:t>
            </w:r>
          </w:p>
        </w:tc>
        <w:tc>
          <w:tcPr>
            <w:tcW w:w="614" w:type="pct"/>
            <w:tcBorders>
              <w:left w:val="single" w:color="auto" w:sz="4" w:space="0"/>
              <w:bottom w:val="single" w:color="auto" w:sz="4" w:space="0"/>
            </w:tcBorders>
            <w:vAlign w:val="center"/>
          </w:tcPr>
          <w:p>
            <w:pPr>
              <w:pStyle w:val="10"/>
              <w:ind w:firstLine="0" w:firstLineChars="0"/>
              <w:jc w:val="center"/>
              <w:rPr>
                <w:rFonts w:asciiTheme="minorEastAsia" w:hAnsiTheme="minorEastAsia" w:eastAsiaTheme="minorEastAsia"/>
                <w:szCs w:val="21"/>
              </w:rPr>
            </w:pPr>
            <w:r>
              <w:rPr>
                <w:rFonts w:asciiTheme="minorEastAsia" w:hAnsiTheme="minorEastAsia" w:eastAsiaTheme="minorEastAsia"/>
                <w:szCs w:val="21"/>
              </w:rPr>
              <w:t>6</w:t>
            </w:r>
          </w:p>
        </w:tc>
      </w:tr>
    </w:tbl>
    <w:p>
      <w:pPr>
        <w:spacing w:line="440" w:lineRule="exact"/>
        <w:ind w:firstLine="420" w:firstLineChars="200"/>
        <w:rPr>
          <w:rFonts w:asciiTheme="minorEastAsia" w:hAnsiTheme="minorEastAsia" w:eastAsiaTheme="minorEastAsia"/>
        </w:rPr>
      </w:pPr>
    </w:p>
    <w:p>
      <w:pPr>
        <w:widowControl w:val="0"/>
        <w:kinsoku/>
        <w:autoSpaceDE/>
        <w:autoSpaceDN/>
        <w:adjustRightInd/>
        <w:spacing w:line="440" w:lineRule="exact"/>
        <w:jc w:val="both"/>
        <w:textAlignment w:val="auto"/>
        <w:rPr>
          <w:rFonts w:ascii="黑体" w:hAnsi="黑体" w:eastAsia="黑体" w:cs="Times New Roman"/>
          <w:snapToGrid/>
          <w:kern w:val="2"/>
          <w:lang w:eastAsia="zh-CN"/>
        </w:rPr>
      </w:pPr>
      <w:r>
        <w:rPr>
          <w:rFonts w:ascii="黑体" w:hAnsi="黑体" w:eastAsia="黑体" w:cs="Times New Roman"/>
          <w:snapToGrid/>
          <w:kern w:val="2"/>
          <w:lang w:eastAsia="zh-CN"/>
        </w:rPr>
        <w:t>2  检验依据</w:t>
      </w:r>
    </w:p>
    <w:p>
      <w:pPr>
        <w:spacing w:line="440" w:lineRule="exact"/>
        <w:jc w:val="center"/>
        <w:rPr>
          <w:rFonts w:asciiTheme="minorEastAsia" w:hAnsiTheme="minorEastAsia" w:eastAsiaTheme="minorEastAsia"/>
        </w:rPr>
      </w:pPr>
      <w:r>
        <w:rPr>
          <w:rFonts w:asciiTheme="minorEastAsia" w:hAnsiTheme="minorEastAsia" w:eastAsiaTheme="minorEastAsia"/>
        </w:rPr>
        <w:t>表4 组合烟花</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9"/>
        <w:gridCol w:w="1162"/>
        <w:gridCol w:w="308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序号</w:t>
            </w:r>
          </w:p>
        </w:tc>
        <w:tc>
          <w:tcPr>
            <w:tcW w:w="568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检验项目</w:t>
            </w:r>
          </w:p>
        </w:tc>
        <w:tc>
          <w:tcPr>
            <w:tcW w:w="27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w:t>
            </w:r>
          </w:p>
        </w:tc>
        <w:tc>
          <w:tcPr>
            <w:tcW w:w="1429"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lang w:eastAsia="zh-CN"/>
              </w:rPr>
            </w:pPr>
            <w:r>
              <w:rPr>
                <w:rFonts w:asciiTheme="minorEastAsia" w:hAnsiTheme="minorEastAsia" w:eastAsiaTheme="minorEastAsia"/>
              </w:rPr>
              <w:t>标志</w:t>
            </w:r>
            <w:r>
              <w:rPr>
                <w:rFonts w:hint="eastAsia" w:asciiTheme="minorEastAsia" w:hAnsiTheme="minorEastAsia" w:eastAsiaTheme="minorEastAsia"/>
                <w:lang w:eastAsia="zh-CN"/>
              </w:rPr>
              <w:t>、</w:t>
            </w:r>
            <w:r>
              <w:rPr>
                <w:rFonts w:asciiTheme="minorEastAsia" w:hAnsiTheme="minorEastAsia" w:eastAsiaTheme="minorEastAsia"/>
              </w:rPr>
              <w:t>包装</w:t>
            </w:r>
          </w:p>
        </w:tc>
        <w:tc>
          <w:tcPr>
            <w:tcW w:w="4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运输包装标志</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2</w:t>
            </w:r>
          </w:p>
        </w:tc>
        <w:tc>
          <w:tcPr>
            <w:tcW w:w="1429"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4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销售包装标志</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3</w:t>
            </w:r>
          </w:p>
        </w:tc>
        <w:tc>
          <w:tcPr>
            <w:tcW w:w="142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4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包装</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56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外观</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5</w:t>
            </w:r>
          </w:p>
        </w:tc>
        <w:tc>
          <w:tcPr>
            <w:tcW w:w="1429" w:type="dxa"/>
            <w:vMerge w:val="restart"/>
            <w:tcBorders>
              <w:left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部件</w:t>
            </w:r>
          </w:p>
        </w:tc>
        <w:tc>
          <w:tcPr>
            <w:tcW w:w="116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引燃装置</w:t>
            </w:r>
          </w:p>
        </w:tc>
        <w:tc>
          <w:tcPr>
            <w:tcW w:w="30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引火线</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w:t>
            </w:r>
            <w:r>
              <w:rPr>
                <w:rFonts w:hint="eastAsia" w:asciiTheme="minorEastAsia" w:hAnsiTheme="minorEastAsia" w:eastAsiaTheme="minorEastAsia"/>
              </w:rPr>
              <w:t xml:space="preserve"> </w:t>
            </w:r>
            <w:r>
              <w:rPr>
                <w:rFonts w:asciiTheme="minorEastAsia" w:hAnsiTheme="minorEastAsia" w:eastAsiaTheme="minorEastAsia"/>
              </w:rPr>
              <w:t>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left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1429"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1162"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30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引火线牢固性</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7"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7</w:t>
            </w:r>
          </w:p>
        </w:tc>
        <w:tc>
          <w:tcPr>
            <w:tcW w:w="142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16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0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引燃时间</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8</w:t>
            </w:r>
          </w:p>
        </w:tc>
        <w:tc>
          <w:tcPr>
            <w:tcW w:w="56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结构和材质</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9</w:t>
            </w:r>
          </w:p>
        </w:tc>
        <w:tc>
          <w:tcPr>
            <w:tcW w:w="56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主体稳定性</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0</w:t>
            </w:r>
          </w:p>
        </w:tc>
        <w:tc>
          <w:tcPr>
            <w:tcW w:w="1429" w:type="dxa"/>
            <w:vMerge w:val="restart"/>
            <w:tcBorders>
              <w:top w:val="single" w:color="auto" w:sz="4" w:space="0"/>
              <w:left w:val="single" w:color="auto" w:sz="4" w:space="0"/>
              <w:right w:val="single" w:color="auto" w:sz="4" w:space="0"/>
            </w:tcBorders>
            <w:vAlign w:val="center"/>
          </w:tcPr>
          <w:p>
            <w:pPr>
              <w:spacing w:before="120" w:after="120"/>
              <w:jc w:val="center"/>
              <w:rPr>
                <w:rFonts w:asciiTheme="minorEastAsia" w:hAnsiTheme="minorEastAsia" w:eastAsiaTheme="minorEastAsia"/>
              </w:rPr>
            </w:pPr>
            <w:r>
              <w:rPr>
                <w:rFonts w:asciiTheme="minorEastAsia" w:hAnsiTheme="minorEastAsia" w:eastAsiaTheme="minorEastAsia"/>
              </w:rPr>
              <w:t>药种、药量</w:t>
            </w:r>
          </w:p>
        </w:tc>
        <w:tc>
          <w:tcPr>
            <w:tcW w:w="4251" w:type="dxa"/>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Theme="minorEastAsia" w:hAnsiTheme="minorEastAsia" w:eastAsiaTheme="minorEastAsia"/>
              </w:rPr>
            </w:pPr>
            <w:r>
              <w:rPr>
                <w:rFonts w:asciiTheme="minorEastAsia" w:hAnsiTheme="minorEastAsia" w:eastAsiaTheme="minorEastAsia"/>
              </w:rPr>
              <w:t>药种</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w:t>
            </w:r>
            <w:r>
              <w:rPr>
                <w:rFonts w:hint="eastAsia" w:asciiTheme="minorEastAsia" w:hAnsiTheme="minorEastAsia" w:eastAsiaTheme="minorEastAsia"/>
              </w:rPr>
              <w:t>/T 21242—2019</w:t>
            </w:r>
          </w:p>
          <w:p>
            <w:pPr>
              <w:jc w:val="center"/>
              <w:rPr>
                <w:rFonts w:asciiTheme="minorEastAsia" w:hAnsiTheme="minorEastAsia" w:eastAsiaTheme="minorEastAsia"/>
              </w:rPr>
            </w:pPr>
            <w:r>
              <w:rPr>
                <w:rFonts w:hint="eastAsia" w:asciiTheme="minorEastAsia" w:hAnsiTheme="minorEastAsia" w:eastAsiaTheme="minorEastAsi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1</w:t>
            </w:r>
          </w:p>
        </w:tc>
        <w:tc>
          <w:tcPr>
            <w:tcW w:w="142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4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药量</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7"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2</w:t>
            </w:r>
          </w:p>
        </w:tc>
        <w:tc>
          <w:tcPr>
            <w:tcW w:w="14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燃放性能</w:t>
            </w:r>
          </w:p>
        </w:tc>
        <w:tc>
          <w:tcPr>
            <w:tcW w:w="4251"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燃放缺陷</w:t>
            </w:r>
          </w:p>
        </w:tc>
        <w:tc>
          <w:tcPr>
            <w:tcW w:w="2787"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5.7.5</w:t>
            </w:r>
          </w:p>
          <w:p>
            <w:pPr>
              <w:jc w:val="center"/>
              <w:rPr>
                <w:rFonts w:asciiTheme="minorEastAsia" w:hAnsiTheme="minorEastAsia" w:eastAsiaTheme="minorEastAsia"/>
              </w:rPr>
            </w:pPr>
            <w:r>
              <w:rPr>
                <w:rFonts w:hint="eastAsia" w:asciiTheme="minorEastAsia" w:hAnsiTheme="minorEastAsia" w:eastAsiaTheme="minorEastAsia"/>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3</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42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漂浮物</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174"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lang w:eastAsia="zh-CN"/>
              </w:rPr>
            </w:pPr>
            <w:r>
              <w:rPr>
                <w:rFonts w:asciiTheme="minorEastAsia" w:hAnsiTheme="minorEastAsia" w:eastAsiaTheme="minorEastAsia"/>
                <w:lang w:eastAsia="zh-CN"/>
              </w:rPr>
              <w:t>注</w:t>
            </w:r>
            <w:r>
              <w:rPr>
                <w:rFonts w:hint="eastAsia" w:asciiTheme="minorEastAsia" w:hAnsiTheme="minorEastAsia" w:eastAsiaTheme="minorEastAsia"/>
                <w:lang w:eastAsia="zh-CN"/>
              </w:rPr>
              <w:t>： 1.</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标志要求的检验项目为G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.1.2</w:t>
            </w:r>
            <w:r>
              <w:rPr>
                <w:rFonts w:hint="eastAsia" w:asciiTheme="minorEastAsia" w:hAnsiTheme="minorEastAsia" w:eastAsiaTheme="minorEastAsia"/>
                <w:lang w:eastAsia="zh-CN"/>
              </w:rPr>
              <w:t>、5</w:t>
            </w:r>
            <w:r>
              <w:rPr>
                <w:rFonts w:asciiTheme="minorEastAsia" w:hAnsiTheme="minorEastAsia" w:eastAsiaTheme="minorEastAsia"/>
                <w:lang w:eastAsia="zh-CN"/>
              </w:rPr>
              <w:t>.1.3</w:t>
            </w:r>
            <w:r>
              <w:rPr>
                <w:rFonts w:hint="eastAsia" w:asciiTheme="minorEastAsia" w:hAnsiTheme="minorEastAsia" w:eastAsiaTheme="minorEastAsia"/>
                <w:lang w:eastAsia="zh-CN"/>
              </w:rPr>
              <w:t>，G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.1.2</w:t>
            </w:r>
            <w:r>
              <w:rPr>
                <w:rFonts w:hint="eastAsia" w:asciiTheme="minorEastAsia" w:hAnsiTheme="minorEastAsia" w:eastAsiaTheme="minorEastAsia"/>
                <w:lang w:eastAsia="zh-CN"/>
              </w:rPr>
              <w:t>要求的检验项目为产品名称、制造商名称及地址，G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.1.3</w:t>
            </w:r>
            <w:r>
              <w:rPr>
                <w:rFonts w:hint="eastAsia" w:asciiTheme="minorEastAsia" w:hAnsiTheme="minorEastAsia" w:eastAsiaTheme="minorEastAsia"/>
                <w:lang w:eastAsia="zh-CN"/>
              </w:rPr>
              <w:t>要求的检验项目为产品名称、制造商名称及地址、警示语、燃放说明；</w:t>
            </w:r>
          </w:p>
          <w:p>
            <w:pPr>
              <w:ind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包装要求的检验项目为G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.2.1</w:t>
            </w:r>
            <w:r>
              <w:rPr>
                <w:rFonts w:hint="eastAsia" w:asciiTheme="minorEastAsia" w:hAnsiTheme="minorEastAsia" w:eastAsiaTheme="minorEastAsia"/>
                <w:lang w:eastAsia="zh-CN"/>
              </w:rPr>
              <w:t>、5</w:t>
            </w:r>
            <w:r>
              <w:rPr>
                <w:rFonts w:asciiTheme="minorEastAsia" w:hAnsiTheme="minorEastAsia" w:eastAsiaTheme="minorEastAsia"/>
                <w:lang w:eastAsia="zh-CN"/>
              </w:rPr>
              <w:t>.2.2</w:t>
            </w:r>
            <w:r>
              <w:rPr>
                <w:rFonts w:hint="eastAsia" w:asciiTheme="minorEastAsia" w:hAnsiTheme="minorEastAsia" w:eastAsiaTheme="minorEastAsia"/>
                <w:lang w:eastAsia="zh-CN"/>
              </w:rPr>
              <w:t>；</w:t>
            </w:r>
          </w:p>
          <w:p>
            <w:pPr>
              <w:ind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外观要求的检验项目为G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 xml:space="preserve"> 5</w:t>
            </w:r>
            <w:r>
              <w:rPr>
                <w:rFonts w:asciiTheme="minorEastAsia" w:hAnsiTheme="minorEastAsia" w:eastAsiaTheme="minorEastAsia"/>
                <w:lang w:eastAsia="zh-CN"/>
              </w:rPr>
              <w:t>.3</w:t>
            </w:r>
            <w:r>
              <w:rPr>
                <w:rFonts w:hint="eastAsia" w:asciiTheme="minorEastAsia" w:hAnsiTheme="minorEastAsia" w:eastAsiaTheme="minorEastAsia"/>
                <w:lang w:eastAsia="zh-CN"/>
              </w:rPr>
              <w:t>中“重霉变，主体严重变形，开裂”；</w:t>
            </w:r>
          </w:p>
          <w:p>
            <w:pPr>
              <w:ind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部件要求的检验项目为G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w:t>
            </w:r>
            <w:r>
              <w:rPr>
                <w:rFonts w:asciiTheme="minorEastAsia" w:hAnsiTheme="minorEastAsia" w:eastAsiaTheme="minorEastAsia"/>
                <w:lang w:eastAsia="zh-CN"/>
              </w:rPr>
              <w:t>5.4.2.</w:t>
            </w:r>
            <w:r>
              <w:rPr>
                <w:rFonts w:hint="eastAsia" w:asciiTheme="minorEastAsia" w:hAnsiTheme="minorEastAsia" w:eastAsiaTheme="minorEastAsia"/>
                <w:lang w:eastAsia="zh-CN"/>
              </w:rPr>
              <w:t>3、5</w:t>
            </w:r>
            <w:r>
              <w:rPr>
                <w:rFonts w:asciiTheme="minorEastAsia" w:hAnsiTheme="minorEastAsia" w:eastAsiaTheme="minorEastAsia"/>
                <w:lang w:eastAsia="zh-CN"/>
              </w:rPr>
              <w:t>.4.2.4</w:t>
            </w:r>
            <w:r>
              <w:rPr>
                <w:rFonts w:hint="eastAsia" w:asciiTheme="minorEastAsia" w:hAnsiTheme="minorEastAsia" w:eastAsiaTheme="minorEastAsia"/>
                <w:lang w:eastAsia="zh-CN"/>
              </w:rPr>
              <w:t>及G</w:t>
            </w:r>
            <w:r>
              <w:rPr>
                <w:rFonts w:asciiTheme="minorEastAsia" w:hAnsiTheme="minorEastAsia" w:eastAsiaTheme="minorEastAsia"/>
                <w:lang w:eastAsia="zh-CN"/>
              </w:rPr>
              <w:t>B19593</w:t>
            </w:r>
            <w:r>
              <w:rPr>
                <w:rFonts w:hint="eastAsia" w:asciiTheme="minorEastAsia" w:hAnsiTheme="minorEastAsia" w:eastAsiaTheme="minorEastAsia"/>
                <w:lang w:eastAsia="zh-CN"/>
              </w:rPr>
              <w:t>—</w:t>
            </w:r>
            <w:r>
              <w:rPr>
                <w:rFonts w:asciiTheme="minorEastAsia" w:hAnsiTheme="minorEastAsia" w:eastAsiaTheme="minorEastAsia"/>
                <w:lang w:eastAsia="zh-CN"/>
              </w:rPr>
              <w:t>2015</w:t>
            </w:r>
            <w:r>
              <w:rPr>
                <w:rFonts w:hint="eastAsia" w:asciiTheme="minorEastAsia" w:hAnsiTheme="minorEastAsia" w:eastAsiaTheme="minorEastAsia"/>
                <w:lang w:eastAsia="zh-CN"/>
              </w:rPr>
              <w:t>中</w:t>
            </w:r>
            <w:r>
              <w:rPr>
                <w:rFonts w:asciiTheme="minorEastAsia" w:hAnsiTheme="minorEastAsia" w:eastAsiaTheme="minorEastAsia"/>
                <w:lang w:eastAsia="zh-CN"/>
              </w:rPr>
              <w:t>5.3.2</w:t>
            </w:r>
            <w:r>
              <w:rPr>
                <w:rFonts w:hint="eastAsia" w:asciiTheme="minorEastAsia" w:hAnsiTheme="minorEastAsia" w:eastAsiaTheme="minorEastAsia"/>
                <w:lang w:eastAsia="zh-CN"/>
              </w:rPr>
              <w:t xml:space="preserve"> d）；</w:t>
            </w:r>
          </w:p>
          <w:p>
            <w:pPr>
              <w:ind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结构和材质要求的检验项目为G</w:t>
            </w:r>
            <w:r>
              <w:rPr>
                <w:rFonts w:asciiTheme="minorEastAsia" w:hAnsiTheme="minorEastAsia" w:eastAsiaTheme="minorEastAsia"/>
                <w:lang w:eastAsia="zh-CN"/>
              </w:rPr>
              <w:t>B19593</w:t>
            </w:r>
            <w:r>
              <w:rPr>
                <w:rFonts w:hint="eastAsia" w:asciiTheme="minorEastAsia" w:hAnsiTheme="minorEastAsia" w:eastAsiaTheme="minorEastAsia"/>
                <w:lang w:eastAsia="zh-CN"/>
              </w:rPr>
              <w:t>—</w:t>
            </w:r>
            <w:r>
              <w:rPr>
                <w:rFonts w:asciiTheme="minorEastAsia" w:hAnsiTheme="minorEastAsia" w:eastAsiaTheme="minorEastAsia"/>
                <w:lang w:eastAsia="zh-CN"/>
              </w:rPr>
              <w:t>2015</w:t>
            </w:r>
            <w:r>
              <w:rPr>
                <w:rFonts w:hint="eastAsia" w:asciiTheme="minorEastAsia" w:hAnsiTheme="minorEastAsia" w:eastAsiaTheme="minorEastAsia"/>
                <w:lang w:eastAsia="zh-CN"/>
              </w:rPr>
              <w:t>中</w:t>
            </w:r>
            <w:r>
              <w:rPr>
                <w:rFonts w:asciiTheme="minorEastAsia" w:hAnsiTheme="minorEastAsia" w:eastAsiaTheme="minorEastAsia"/>
                <w:lang w:eastAsia="zh-CN"/>
              </w:rPr>
              <w:t>5.4</w:t>
            </w:r>
            <w:r>
              <w:rPr>
                <w:rFonts w:hint="eastAsia" w:asciiTheme="minorEastAsia" w:hAnsiTheme="minorEastAsia" w:eastAsiaTheme="minorEastAsia"/>
                <w:lang w:eastAsia="zh-CN"/>
              </w:rPr>
              <w:t>；</w:t>
            </w:r>
          </w:p>
          <w:p>
            <w:pPr>
              <w:ind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6. 主体稳定性要求的检验项目为G</w:t>
            </w:r>
            <w:r>
              <w:rPr>
                <w:rFonts w:asciiTheme="minorEastAsia" w:hAnsiTheme="minorEastAsia" w:eastAsiaTheme="minorEastAsia"/>
                <w:lang w:eastAsia="zh-CN"/>
              </w:rPr>
              <w:t>B19593</w:t>
            </w:r>
            <w:r>
              <w:rPr>
                <w:rFonts w:hint="eastAsia" w:asciiTheme="minorEastAsia" w:hAnsiTheme="minorEastAsia" w:eastAsiaTheme="minorEastAsia"/>
                <w:lang w:eastAsia="zh-CN"/>
              </w:rPr>
              <w:t>—</w:t>
            </w:r>
            <w:r>
              <w:rPr>
                <w:rFonts w:asciiTheme="minorEastAsia" w:hAnsiTheme="minorEastAsia" w:eastAsiaTheme="minorEastAsia"/>
                <w:lang w:eastAsia="zh-CN"/>
              </w:rPr>
              <w:t>2015</w:t>
            </w:r>
            <w:r>
              <w:rPr>
                <w:rFonts w:hint="eastAsia" w:asciiTheme="minorEastAsia" w:hAnsiTheme="minorEastAsia" w:eastAsiaTheme="minorEastAsia"/>
                <w:lang w:eastAsia="zh-CN"/>
              </w:rPr>
              <w:t>中</w:t>
            </w:r>
            <w:r>
              <w:rPr>
                <w:rFonts w:asciiTheme="minorEastAsia" w:hAnsiTheme="minorEastAsia" w:eastAsiaTheme="minorEastAsia"/>
                <w:lang w:eastAsia="zh-CN"/>
              </w:rPr>
              <w:t>5.</w:t>
            </w:r>
            <w:r>
              <w:rPr>
                <w:rFonts w:hint="eastAsia" w:asciiTheme="minorEastAsia" w:hAnsiTheme="minorEastAsia" w:eastAsiaTheme="minorEastAsia"/>
                <w:lang w:eastAsia="zh-CN"/>
              </w:rPr>
              <w:t>5；</w:t>
            </w:r>
          </w:p>
          <w:p>
            <w:pPr>
              <w:ind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7.</w:t>
            </w:r>
            <w:r>
              <w:rPr>
                <w:rFonts w:asciiTheme="minorEastAsia" w:hAnsiTheme="minorEastAsia" w:eastAsiaTheme="minorEastAsia"/>
                <w:lang w:eastAsia="zh-CN"/>
              </w:rPr>
              <w:t xml:space="preserve"> 药种</w:t>
            </w:r>
            <w:r>
              <w:rPr>
                <w:rFonts w:hint="eastAsia" w:asciiTheme="minorEastAsia" w:hAnsiTheme="minorEastAsia" w:eastAsiaTheme="minorEastAsia"/>
                <w:lang w:eastAsia="zh-CN"/>
              </w:rPr>
              <w:t>要求的检验项目为GB10631—2013中5.6.1.1；</w:t>
            </w:r>
          </w:p>
          <w:p>
            <w:pPr>
              <w:ind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8.</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药量要求的检验项目为GB1</w:t>
            </w:r>
            <w:r>
              <w:rPr>
                <w:rFonts w:asciiTheme="minorEastAsia" w:hAnsiTheme="minorEastAsia" w:eastAsiaTheme="minorEastAsia"/>
                <w:lang w:eastAsia="zh-CN"/>
              </w:rPr>
              <w:t>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w:t>
            </w:r>
            <w:r>
              <w:rPr>
                <w:rFonts w:asciiTheme="minorEastAsia" w:hAnsiTheme="minorEastAsia" w:eastAsiaTheme="minorEastAsia"/>
                <w:lang w:eastAsia="zh-CN"/>
              </w:rPr>
              <w:t>5.6.2.2</w:t>
            </w:r>
            <w:r>
              <w:rPr>
                <w:rFonts w:hint="eastAsia" w:asciiTheme="minorEastAsia" w:hAnsiTheme="minorEastAsia" w:eastAsiaTheme="minorEastAsia"/>
                <w:lang w:eastAsia="zh-CN"/>
              </w:rPr>
              <w:t>（不检验开包药药量）；</w:t>
            </w:r>
          </w:p>
          <w:p>
            <w:pPr>
              <w:ind w:firstLine="63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9.</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燃放性能要求的检验项目为G</w:t>
            </w:r>
            <w:r>
              <w:rPr>
                <w:rFonts w:asciiTheme="minorEastAsia" w:hAnsiTheme="minorEastAsia" w:eastAsiaTheme="minorEastAsia"/>
                <w:lang w:eastAsia="zh-CN"/>
              </w:rPr>
              <w:t>B19593</w:t>
            </w:r>
            <w:r>
              <w:rPr>
                <w:rFonts w:hint="eastAsia" w:asciiTheme="minorEastAsia" w:hAnsiTheme="minorEastAsia" w:eastAsiaTheme="minorEastAsia"/>
                <w:lang w:eastAsia="zh-CN"/>
              </w:rPr>
              <w:t>—</w:t>
            </w:r>
            <w:r>
              <w:rPr>
                <w:rFonts w:asciiTheme="minorEastAsia" w:hAnsiTheme="minorEastAsia" w:eastAsiaTheme="minorEastAsia"/>
                <w:lang w:eastAsia="zh-CN"/>
              </w:rPr>
              <w:t>2015</w:t>
            </w:r>
            <w:r>
              <w:rPr>
                <w:rFonts w:hint="eastAsia" w:asciiTheme="minorEastAsia" w:hAnsiTheme="minorEastAsia" w:eastAsiaTheme="minorEastAsia"/>
                <w:lang w:eastAsia="zh-CN"/>
              </w:rPr>
              <w:t>中</w:t>
            </w:r>
            <w:r>
              <w:rPr>
                <w:rFonts w:asciiTheme="minorEastAsia" w:hAnsiTheme="minorEastAsia" w:eastAsiaTheme="minorEastAsia"/>
                <w:lang w:eastAsia="zh-CN"/>
              </w:rPr>
              <w:t>5.7.5</w:t>
            </w:r>
            <w:r>
              <w:rPr>
                <w:rFonts w:hint="eastAsia" w:asciiTheme="minorEastAsia" w:hAnsiTheme="minorEastAsia" w:eastAsiaTheme="minorEastAsia"/>
                <w:lang w:eastAsia="zh-CN"/>
              </w:rPr>
              <w:t>、5</w:t>
            </w:r>
            <w:r>
              <w:rPr>
                <w:rFonts w:asciiTheme="minorEastAsia" w:hAnsiTheme="minorEastAsia" w:eastAsiaTheme="minorEastAsia"/>
                <w:lang w:eastAsia="zh-CN"/>
              </w:rPr>
              <w:t>.7.6</w:t>
            </w:r>
            <w:r>
              <w:rPr>
                <w:rFonts w:hint="eastAsia" w:asciiTheme="minorEastAsia" w:hAnsiTheme="minorEastAsia" w:eastAsiaTheme="minorEastAsia"/>
                <w:lang w:eastAsia="zh-CN"/>
              </w:rPr>
              <w:t>。</w:t>
            </w:r>
          </w:p>
        </w:tc>
      </w:tr>
    </w:tbl>
    <w:p>
      <w:pPr>
        <w:spacing w:line="440" w:lineRule="exact"/>
        <w:jc w:val="center"/>
        <w:rPr>
          <w:rFonts w:asciiTheme="minorEastAsia" w:hAnsiTheme="minorEastAsia" w:eastAsiaTheme="minorEastAsia"/>
          <w:lang w:eastAsia="zh-CN"/>
        </w:rPr>
      </w:pPr>
      <w:r>
        <w:rPr>
          <w:rFonts w:asciiTheme="minorEastAsia" w:hAnsiTheme="minorEastAsia" w:eastAsiaTheme="minorEastAsia"/>
          <w:lang w:eastAsia="zh-CN"/>
        </w:rPr>
        <w:t xml:space="preserve">表5 烟花爆竹产品（除组合烟花外）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8"/>
        <w:gridCol w:w="1095"/>
        <w:gridCol w:w="3374"/>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63" w:type="dxa"/>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序号</w:t>
            </w:r>
          </w:p>
        </w:tc>
        <w:tc>
          <w:tcPr>
            <w:tcW w:w="5887" w:type="dxa"/>
            <w:gridSpan w:val="3"/>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检验项目</w:t>
            </w:r>
          </w:p>
        </w:tc>
        <w:tc>
          <w:tcPr>
            <w:tcW w:w="2524" w:type="dxa"/>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rPr>
            </w:pPr>
            <w:r>
              <w:rPr>
                <w:rFonts w:asciiTheme="minorEastAsia" w:hAnsiTheme="minorEastAsia" w:eastAsiaTheme="minorEastAsia"/>
              </w:rPr>
              <w:t>1</w:t>
            </w:r>
          </w:p>
        </w:tc>
        <w:tc>
          <w:tcPr>
            <w:tcW w:w="1418"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标志</w:t>
            </w: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运输包装标志</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rPr>
            </w:pPr>
            <w:r>
              <w:rPr>
                <w:rFonts w:asciiTheme="minorEastAsia" w:hAnsiTheme="minorEastAsia" w:eastAsiaTheme="minorEastAsia"/>
              </w:rPr>
              <w:t>2</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销售包装标志</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19593</w:t>
            </w:r>
            <w:r>
              <w:rPr>
                <w:rFonts w:hint="eastAsia" w:asciiTheme="minorEastAsia" w:hAnsiTheme="minorEastAsia" w:eastAsiaTheme="minorEastAsia"/>
              </w:rPr>
              <w:t>—</w:t>
            </w:r>
            <w:r>
              <w:rPr>
                <w:rFonts w:asciiTheme="minorEastAsia" w:hAnsiTheme="minorEastAsia" w:eastAsiaTheme="minorEastAsia"/>
              </w:rPr>
              <w:t>2015</w:t>
            </w:r>
          </w:p>
          <w:p>
            <w:pPr>
              <w:jc w:val="center"/>
              <w:rPr>
                <w:rFonts w:asciiTheme="minorEastAsia" w:hAnsiTheme="minorEastAsia" w:eastAsiaTheme="minorEastAsia"/>
              </w:rPr>
            </w:pPr>
            <w:r>
              <w:rPr>
                <w:rFonts w:hint="eastAsia" w:asciiTheme="minorEastAsia" w:hAnsiTheme="minorEastAsia" w:eastAsiaTheme="minor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3</w:t>
            </w:r>
          </w:p>
        </w:tc>
        <w:tc>
          <w:tcPr>
            <w:tcW w:w="5887" w:type="dxa"/>
            <w:gridSpan w:val="3"/>
            <w:vAlign w:val="center"/>
          </w:tcPr>
          <w:p>
            <w:pPr>
              <w:jc w:val="center"/>
              <w:rPr>
                <w:rFonts w:asciiTheme="minorEastAsia" w:hAnsiTheme="minorEastAsia" w:eastAsiaTheme="minorEastAsia"/>
              </w:rPr>
            </w:pPr>
            <w:r>
              <w:rPr>
                <w:rFonts w:asciiTheme="minorEastAsia" w:hAnsiTheme="minorEastAsia" w:eastAsiaTheme="minorEastAsia"/>
              </w:rPr>
              <w:t>包装</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5887" w:type="dxa"/>
            <w:gridSpan w:val="3"/>
            <w:vAlign w:val="center"/>
          </w:tcPr>
          <w:p>
            <w:pPr>
              <w:jc w:val="center"/>
              <w:rPr>
                <w:rFonts w:asciiTheme="minorEastAsia" w:hAnsiTheme="minorEastAsia" w:eastAsiaTheme="minorEastAsia"/>
              </w:rPr>
            </w:pPr>
            <w:r>
              <w:rPr>
                <w:rFonts w:asciiTheme="minorEastAsia" w:hAnsiTheme="minorEastAsia" w:eastAsiaTheme="minorEastAsia"/>
              </w:rPr>
              <w:t>外观</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5</w:t>
            </w:r>
          </w:p>
        </w:tc>
        <w:tc>
          <w:tcPr>
            <w:tcW w:w="1418"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部件</w:t>
            </w:r>
          </w:p>
        </w:tc>
        <w:tc>
          <w:tcPr>
            <w:tcW w:w="4469"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部件牢固性</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6.4.1</w:t>
            </w:r>
          </w:p>
          <w:p>
            <w:pPr>
              <w:jc w:val="center"/>
              <w:rPr>
                <w:rFonts w:asciiTheme="minorEastAsia" w:hAnsiTheme="minorEastAsia" w:eastAsiaTheme="minorEastAsia"/>
              </w:rPr>
            </w:pPr>
            <w:r>
              <w:rPr>
                <w:rFonts w:hint="eastAsia" w:asciiTheme="minorEastAsia" w:hAnsiTheme="minorEastAsia" w:eastAsiaTheme="minorEastAsia"/>
              </w:rPr>
              <w:t>6.4.3</w:t>
            </w:r>
          </w:p>
          <w:p>
            <w:pPr>
              <w:jc w:val="center"/>
              <w:rPr>
                <w:rFonts w:asciiTheme="minorEastAsia" w:hAnsiTheme="minorEastAsia" w:eastAsiaTheme="minorEastAsia"/>
              </w:rPr>
            </w:pPr>
            <w:r>
              <w:rPr>
                <w:rFonts w:hint="eastAsia" w:asciiTheme="minorEastAsia" w:hAnsiTheme="minorEastAsia" w:eastAsiaTheme="minorEastAsia"/>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1418" w:type="dxa"/>
            <w:vMerge w:val="continue"/>
            <w:vAlign w:val="center"/>
          </w:tcPr>
          <w:p>
            <w:pPr>
              <w:jc w:val="center"/>
              <w:rPr>
                <w:rFonts w:asciiTheme="minorEastAsia" w:hAnsiTheme="minorEastAsia" w:eastAsiaTheme="minorEastAsia"/>
              </w:rPr>
            </w:pPr>
          </w:p>
        </w:tc>
        <w:tc>
          <w:tcPr>
            <w:tcW w:w="1095"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引燃装置</w:t>
            </w:r>
          </w:p>
        </w:tc>
        <w:tc>
          <w:tcPr>
            <w:tcW w:w="3374" w:type="dxa"/>
            <w:vAlign w:val="center"/>
          </w:tcPr>
          <w:p>
            <w:pPr>
              <w:jc w:val="center"/>
              <w:rPr>
                <w:rFonts w:asciiTheme="minorEastAsia" w:hAnsiTheme="minorEastAsia" w:eastAsiaTheme="minorEastAsia"/>
              </w:rPr>
            </w:pPr>
            <w:r>
              <w:rPr>
                <w:rFonts w:asciiTheme="minorEastAsia" w:hAnsiTheme="minorEastAsia" w:eastAsiaTheme="minorEastAsia"/>
              </w:rPr>
              <w:t>引火线</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7</w:t>
            </w:r>
          </w:p>
        </w:tc>
        <w:tc>
          <w:tcPr>
            <w:tcW w:w="1418" w:type="dxa"/>
            <w:vMerge w:val="continue"/>
            <w:vAlign w:val="center"/>
          </w:tcPr>
          <w:p>
            <w:pPr>
              <w:jc w:val="center"/>
              <w:rPr>
                <w:rFonts w:asciiTheme="minorEastAsia" w:hAnsiTheme="minorEastAsia" w:eastAsiaTheme="minorEastAsia"/>
              </w:rPr>
            </w:pPr>
          </w:p>
        </w:tc>
        <w:tc>
          <w:tcPr>
            <w:tcW w:w="1095" w:type="dxa"/>
            <w:vMerge w:val="continue"/>
            <w:vAlign w:val="center"/>
          </w:tcPr>
          <w:p>
            <w:pPr>
              <w:jc w:val="center"/>
              <w:rPr>
                <w:rFonts w:asciiTheme="minorEastAsia" w:hAnsiTheme="minorEastAsia" w:eastAsiaTheme="minorEastAsia"/>
              </w:rPr>
            </w:pPr>
          </w:p>
        </w:tc>
        <w:tc>
          <w:tcPr>
            <w:tcW w:w="3374" w:type="dxa"/>
            <w:vAlign w:val="center"/>
          </w:tcPr>
          <w:p>
            <w:pPr>
              <w:jc w:val="center"/>
              <w:rPr>
                <w:rFonts w:asciiTheme="minorEastAsia" w:hAnsiTheme="minorEastAsia" w:eastAsiaTheme="minorEastAsia"/>
              </w:rPr>
            </w:pPr>
            <w:r>
              <w:rPr>
                <w:rFonts w:asciiTheme="minorEastAsia" w:hAnsiTheme="minorEastAsia" w:eastAsiaTheme="minorEastAsia"/>
              </w:rPr>
              <w:t>引火线牢固性</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8</w:t>
            </w:r>
          </w:p>
        </w:tc>
        <w:tc>
          <w:tcPr>
            <w:tcW w:w="1418" w:type="dxa"/>
            <w:vMerge w:val="continue"/>
            <w:vAlign w:val="center"/>
          </w:tcPr>
          <w:p>
            <w:pPr>
              <w:jc w:val="center"/>
              <w:rPr>
                <w:rFonts w:asciiTheme="minorEastAsia" w:hAnsiTheme="minorEastAsia" w:eastAsiaTheme="minorEastAsia"/>
              </w:rPr>
            </w:pPr>
          </w:p>
        </w:tc>
        <w:tc>
          <w:tcPr>
            <w:tcW w:w="1095" w:type="dxa"/>
            <w:vMerge w:val="continue"/>
            <w:vAlign w:val="center"/>
          </w:tcPr>
          <w:p>
            <w:pPr>
              <w:jc w:val="center"/>
              <w:rPr>
                <w:rFonts w:asciiTheme="minorEastAsia" w:hAnsiTheme="minorEastAsia" w:eastAsiaTheme="minorEastAsia"/>
              </w:rPr>
            </w:pPr>
          </w:p>
        </w:tc>
        <w:tc>
          <w:tcPr>
            <w:tcW w:w="3374" w:type="dxa"/>
            <w:vAlign w:val="center"/>
          </w:tcPr>
          <w:p>
            <w:pPr>
              <w:jc w:val="center"/>
              <w:rPr>
                <w:rFonts w:asciiTheme="minorEastAsia" w:hAnsiTheme="minorEastAsia" w:eastAsiaTheme="minorEastAsia"/>
              </w:rPr>
            </w:pPr>
            <w:r>
              <w:rPr>
                <w:rFonts w:asciiTheme="minorEastAsia" w:hAnsiTheme="minorEastAsia" w:eastAsiaTheme="minorEastAsia"/>
              </w:rPr>
              <w:t>引燃时间</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9</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手持部位</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0</w:t>
            </w:r>
          </w:p>
        </w:tc>
        <w:tc>
          <w:tcPr>
            <w:tcW w:w="1418"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结构和材质</w:t>
            </w: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材质</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1</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固引剂碎片</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2</w:t>
            </w:r>
          </w:p>
        </w:tc>
        <w:tc>
          <w:tcPr>
            <w:tcW w:w="5887" w:type="dxa"/>
            <w:gridSpan w:val="3"/>
            <w:vAlign w:val="center"/>
          </w:tcPr>
          <w:p>
            <w:pPr>
              <w:jc w:val="center"/>
              <w:rPr>
                <w:rFonts w:asciiTheme="minorEastAsia" w:hAnsiTheme="minorEastAsia" w:eastAsiaTheme="minorEastAsia"/>
              </w:rPr>
            </w:pPr>
            <w:r>
              <w:rPr>
                <w:rFonts w:asciiTheme="minorEastAsia" w:hAnsiTheme="minorEastAsia" w:eastAsiaTheme="minorEastAsia"/>
              </w:rPr>
              <w:t>药种</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w:t>
            </w:r>
            <w:r>
              <w:rPr>
                <w:rFonts w:hint="eastAsia" w:asciiTheme="minorEastAsia" w:hAnsiTheme="minorEastAsia" w:eastAsiaTheme="minorEastAsia"/>
              </w:rPr>
              <w:t>/T 21242—2019</w:t>
            </w:r>
          </w:p>
          <w:p>
            <w:pPr>
              <w:jc w:val="center"/>
              <w:rPr>
                <w:rFonts w:asciiTheme="minorEastAsia" w:hAnsiTheme="minorEastAsia" w:eastAsiaTheme="minorEastAsia"/>
              </w:rPr>
            </w:pPr>
            <w:r>
              <w:rPr>
                <w:rFonts w:hint="eastAsia" w:asciiTheme="minorEastAsia" w:hAnsiTheme="minorEastAsia" w:eastAsiaTheme="minorEastAsi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3</w:t>
            </w:r>
          </w:p>
        </w:tc>
        <w:tc>
          <w:tcPr>
            <w:tcW w:w="5887" w:type="dxa"/>
            <w:gridSpan w:val="3"/>
            <w:vAlign w:val="center"/>
          </w:tcPr>
          <w:p>
            <w:pPr>
              <w:jc w:val="center"/>
              <w:rPr>
                <w:rFonts w:asciiTheme="minorEastAsia" w:hAnsiTheme="minorEastAsia" w:eastAsiaTheme="minorEastAsia"/>
              </w:rPr>
            </w:pPr>
            <w:r>
              <w:rPr>
                <w:rFonts w:asciiTheme="minorEastAsia" w:hAnsiTheme="minorEastAsia" w:eastAsiaTheme="minorEastAsia"/>
              </w:rPr>
              <w:t>药量</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4</w:t>
            </w:r>
          </w:p>
        </w:tc>
        <w:tc>
          <w:tcPr>
            <w:tcW w:w="1418"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燃放性能</w:t>
            </w: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燃放缺陷</w:t>
            </w:r>
          </w:p>
        </w:tc>
        <w:tc>
          <w:tcPr>
            <w:tcW w:w="2524"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15</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旋转类产品</w:t>
            </w:r>
            <w:r>
              <w:rPr>
                <w:rFonts w:hint="eastAsia" w:asciiTheme="minorEastAsia" w:hAnsiTheme="minorEastAsia" w:eastAsiaTheme="minorEastAsia"/>
                <w:lang w:eastAsia="zh-CN"/>
              </w:rPr>
              <w:t>—</w:t>
            </w:r>
            <w:r>
              <w:rPr>
                <w:rFonts w:asciiTheme="minorEastAsia" w:hAnsiTheme="minorEastAsia" w:eastAsiaTheme="minorEastAsia"/>
                <w:lang w:eastAsia="zh-CN"/>
              </w:rPr>
              <w:t>飞离地面高度、旋转直径范围</w:t>
            </w:r>
          </w:p>
        </w:tc>
        <w:tc>
          <w:tcPr>
            <w:tcW w:w="2524" w:type="dxa"/>
            <w:vMerge w:val="continue"/>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6</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玩具类产品</w:t>
            </w:r>
            <w:r>
              <w:rPr>
                <w:rFonts w:hint="eastAsia" w:asciiTheme="minorEastAsia" w:hAnsiTheme="minorEastAsia" w:eastAsiaTheme="minorEastAsia"/>
                <w:lang w:eastAsia="zh-CN"/>
              </w:rPr>
              <w:t>—</w:t>
            </w:r>
            <w:r>
              <w:rPr>
                <w:rFonts w:asciiTheme="minorEastAsia" w:hAnsiTheme="minorEastAsia" w:eastAsiaTheme="minorEastAsia"/>
                <w:lang w:eastAsia="zh-CN"/>
              </w:rPr>
              <w:t>行走距离</w:t>
            </w:r>
          </w:p>
        </w:tc>
        <w:tc>
          <w:tcPr>
            <w:tcW w:w="2524" w:type="dxa"/>
            <w:vMerge w:val="continue"/>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17</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线香型—爆燃、火星落地</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lang w:eastAsia="zh-CN"/>
              </w:rPr>
            </w:pPr>
            <w:r>
              <w:rPr>
                <w:rFonts w:hint="eastAsia" w:asciiTheme="minorEastAsia" w:hAnsiTheme="minorEastAsia" w:eastAsiaTheme="minorEastAsia"/>
              </w:rPr>
              <w:t>5.7.</w:t>
            </w:r>
            <w:r>
              <w:rPr>
                <w:rFonts w:hint="eastAsia" w:asciiTheme="minorEastAsia" w:hAnsiTheme="minorEastAsia" w:eastAsiaTheme="minorEastAsia"/>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asciiTheme="minorEastAsia" w:hAnsiTheme="minorEastAsia" w:eastAsiaTheme="minorEastAsia"/>
              </w:rPr>
              <w:t>1</w:t>
            </w:r>
            <w:r>
              <w:rPr>
                <w:rFonts w:hint="eastAsia" w:asciiTheme="minorEastAsia" w:hAnsiTheme="minorEastAsia" w:eastAsiaTheme="minorEastAsia"/>
                <w:lang w:eastAsia="zh-CN"/>
              </w:rPr>
              <w:t>8</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计数类产品烧成率</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3" w:type="dxa"/>
            <w:vAlign w:val="center"/>
          </w:tcPr>
          <w:p>
            <w:pPr>
              <w:jc w:val="center"/>
              <w:rPr>
                <w:rFonts w:asciiTheme="minorEastAsia" w:hAnsiTheme="minorEastAsia" w:eastAsiaTheme="minorEastAsia"/>
                <w:lang w:eastAsia="zh-CN"/>
              </w:rPr>
            </w:pPr>
            <w:r>
              <w:rPr>
                <w:rFonts w:hint="eastAsia" w:asciiTheme="minorEastAsia" w:hAnsiTheme="minorEastAsia" w:eastAsiaTheme="minorEastAsia"/>
              </w:rPr>
              <w:t>1</w:t>
            </w:r>
            <w:r>
              <w:rPr>
                <w:rFonts w:hint="eastAsia" w:asciiTheme="minorEastAsia" w:hAnsiTheme="minorEastAsia" w:eastAsiaTheme="minorEastAsia"/>
                <w:lang w:eastAsia="zh-CN"/>
              </w:rPr>
              <w:t>9</w:t>
            </w:r>
          </w:p>
        </w:tc>
        <w:tc>
          <w:tcPr>
            <w:tcW w:w="1418" w:type="dxa"/>
            <w:vMerge w:val="continue"/>
            <w:vAlign w:val="center"/>
          </w:tcPr>
          <w:p>
            <w:pPr>
              <w:jc w:val="center"/>
              <w:rPr>
                <w:rFonts w:asciiTheme="minorEastAsia" w:hAnsiTheme="minorEastAsia" w:eastAsiaTheme="minorEastAsia"/>
              </w:rPr>
            </w:pPr>
          </w:p>
        </w:tc>
        <w:tc>
          <w:tcPr>
            <w:tcW w:w="4469" w:type="dxa"/>
            <w:gridSpan w:val="2"/>
            <w:vAlign w:val="center"/>
          </w:tcPr>
          <w:p>
            <w:pPr>
              <w:jc w:val="center"/>
              <w:rPr>
                <w:rFonts w:asciiTheme="minorEastAsia" w:hAnsiTheme="minorEastAsia" w:eastAsiaTheme="minorEastAsia"/>
              </w:rPr>
            </w:pPr>
            <w:r>
              <w:rPr>
                <w:rFonts w:asciiTheme="minorEastAsia" w:hAnsiTheme="minorEastAsia" w:eastAsiaTheme="minorEastAsia"/>
              </w:rPr>
              <w:t>计数类产品计量误差</w:t>
            </w:r>
          </w:p>
        </w:tc>
        <w:tc>
          <w:tcPr>
            <w:tcW w:w="2524" w:type="dxa"/>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174" w:type="dxa"/>
            <w:gridSpan w:val="5"/>
            <w:vAlign w:val="center"/>
          </w:tcPr>
          <w:p>
            <w:pPr>
              <w:rPr>
                <w:rFonts w:asciiTheme="minorEastAsia" w:hAnsiTheme="minorEastAsia" w:eastAsiaTheme="minorEastAsia"/>
                <w:lang w:eastAsia="zh-CN"/>
              </w:rPr>
            </w:pPr>
            <w:r>
              <w:rPr>
                <w:rFonts w:asciiTheme="minorEastAsia" w:hAnsiTheme="minorEastAsia" w:eastAsiaTheme="minorEastAsia"/>
                <w:lang w:eastAsia="zh-CN"/>
              </w:rPr>
              <w:t>注</w:t>
            </w:r>
            <w:r>
              <w:rPr>
                <w:rFonts w:hint="eastAsia" w:asciiTheme="minorEastAsia" w:hAnsiTheme="minorEastAsia" w:eastAsiaTheme="minorEastAsia"/>
                <w:lang w:eastAsia="zh-CN"/>
              </w:rPr>
              <w:t>：</w:t>
            </w:r>
            <w:r>
              <w:rPr>
                <w:rFonts w:asciiTheme="minorEastAsia" w:hAnsiTheme="minorEastAsia" w:eastAsiaTheme="minorEastAsia"/>
                <w:lang w:eastAsia="zh-CN"/>
              </w:rPr>
              <w:t>烟花爆竹产品（除组合烟花外）分为：一般产品和爆竹产品</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标志要求的检验项目为G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.1.2</w:t>
            </w:r>
            <w:r>
              <w:rPr>
                <w:rFonts w:hint="eastAsia" w:asciiTheme="minorEastAsia" w:hAnsiTheme="minorEastAsia" w:eastAsiaTheme="minorEastAsia"/>
                <w:lang w:eastAsia="zh-CN"/>
              </w:rPr>
              <w:t>、5</w:t>
            </w:r>
            <w:r>
              <w:rPr>
                <w:rFonts w:asciiTheme="minorEastAsia" w:hAnsiTheme="minorEastAsia" w:eastAsiaTheme="minorEastAsia"/>
                <w:lang w:eastAsia="zh-CN"/>
              </w:rPr>
              <w:t>.1.3</w:t>
            </w:r>
            <w:r>
              <w:rPr>
                <w:rFonts w:hint="eastAsia" w:asciiTheme="minorEastAsia" w:hAnsiTheme="minorEastAsia" w:eastAsiaTheme="minorEastAsia"/>
                <w:lang w:eastAsia="zh-CN"/>
              </w:rPr>
              <w:t>，G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.1.2</w:t>
            </w:r>
            <w:r>
              <w:rPr>
                <w:rFonts w:hint="eastAsia" w:asciiTheme="minorEastAsia" w:hAnsiTheme="minorEastAsia" w:eastAsiaTheme="minorEastAsia"/>
                <w:lang w:eastAsia="zh-CN"/>
              </w:rPr>
              <w:t>要求的检验项目为产品名称、制造商名称及地址，G</w:t>
            </w:r>
            <w:r>
              <w:rPr>
                <w:rFonts w:asciiTheme="minorEastAsia" w:hAnsiTheme="minorEastAsia" w:eastAsiaTheme="minorEastAsia"/>
                <w:lang w:eastAsia="zh-CN"/>
              </w:rPr>
              <w:t>B10631-2013</w:t>
            </w:r>
            <w:r>
              <w:rPr>
                <w:rFonts w:hint="eastAsia" w:asciiTheme="minorEastAsia" w:hAnsiTheme="minorEastAsia" w:eastAsiaTheme="minorEastAsia"/>
                <w:lang w:eastAsia="zh-CN"/>
              </w:rPr>
              <w:t>中5</w:t>
            </w:r>
            <w:r>
              <w:rPr>
                <w:rFonts w:asciiTheme="minorEastAsia" w:hAnsiTheme="minorEastAsia" w:eastAsiaTheme="minorEastAsia"/>
                <w:lang w:eastAsia="zh-CN"/>
              </w:rPr>
              <w:t>.1.3</w:t>
            </w:r>
            <w:r>
              <w:rPr>
                <w:rFonts w:hint="eastAsia" w:asciiTheme="minorEastAsia" w:hAnsiTheme="minorEastAsia" w:eastAsiaTheme="minorEastAsia"/>
                <w:lang w:eastAsia="zh-CN"/>
              </w:rPr>
              <w:t>要求的检验项目为产品名称、制造商名称及地址、警示语、燃放说明；</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包装要求的检验项目为G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.2.1</w:t>
            </w:r>
            <w:r>
              <w:rPr>
                <w:rFonts w:hint="eastAsia" w:asciiTheme="minorEastAsia" w:hAnsiTheme="minorEastAsia" w:eastAsiaTheme="minorEastAsia"/>
                <w:lang w:eastAsia="zh-CN"/>
              </w:rPr>
              <w:t>、5</w:t>
            </w:r>
            <w:r>
              <w:rPr>
                <w:rFonts w:asciiTheme="minorEastAsia" w:hAnsiTheme="minorEastAsia" w:eastAsiaTheme="minorEastAsia"/>
                <w:lang w:eastAsia="zh-CN"/>
              </w:rPr>
              <w:t>.2.2</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外观要求的检验项目为G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2013 </w:t>
            </w:r>
            <w:r>
              <w:rPr>
                <w:rFonts w:hint="eastAsia" w:asciiTheme="minorEastAsia" w:hAnsiTheme="minorEastAsia" w:eastAsiaTheme="minorEastAsia"/>
                <w:lang w:eastAsia="zh-CN"/>
              </w:rPr>
              <w:t>5</w:t>
            </w:r>
            <w:r>
              <w:rPr>
                <w:rFonts w:asciiTheme="minorEastAsia" w:hAnsiTheme="minorEastAsia" w:eastAsiaTheme="minorEastAsia"/>
                <w:lang w:eastAsia="zh-CN"/>
              </w:rPr>
              <w:t>.3</w:t>
            </w:r>
            <w:r>
              <w:rPr>
                <w:rFonts w:hint="eastAsia" w:asciiTheme="minorEastAsia" w:hAnsiTheme="minorEastAsia" w:eastAsiaTheme="minorEastAsia"/>
                <w:lang w:eastAsia="zh-CN"/>
              </w:rPr>
              <w:t>中“重霉变，主体严重变形，开裂”；</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部件要求的检验项目为G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w:t>
            </w:r>
            <w:r>
              <w:rPr>
                <w:rFonts w:asciiTheme="minorEastAsia" w:hAnsiTheme="minorEastAsia" w:eastAsiaTheme="minorEastAsia"/>
                <w:lang w:eastAsia="zh-CN"/>
              </w:rPr>
              <w:t>5.4.1</w:t>
            </w:r>
            <w:r>
              <w:rPr>
                <w:rFonts w:hint="eastAsia" w:asciiTheme="minorEastAsia" w:hAnsiTheme="minorEastAsia" w:eastAsiaTheme="minorEastAsia"/>
                <w:lang w:eastAsia="zh-CN"/>
              </w:rPr>
              <w:t>、5</w:t>
            </w:r>
            <w:r>
              <w:rPr>
                <w:rFonts w:asciiTheme="minorEastAsia" w:hAnsiTheme="minorEastAsia" w:eastAsiaTheme="minorEastAsia"/>
                <w:lang w:eastAsia="zh-CN"/>
              </w:rPr>
              <w:t>.4.2.3</w:t>
            </w:r>
            <w:r>
              <w:rPr>
                <w:rFonts w:hint="eastAsia" w:asciiTheme="minorEastAsia" w:hAnsiTheme="minorEastAsia" w:eastAsiaTheme="minorEastAsia"/>
                <w:lang w:eastAsia="zh-CN"/>
              </w:rPr>
              <w:t>、5</w:t>
            </w:r>
            <w:r>
              <w:rPr>
                <w:rFonts w:asciiTheme="minorEastAsia" w:hAnsiTheme="minorEastAsia" w:eastAsiaTheme="minorEastAsia"/>
                <w:lang w:eastAsia="zh-CN"/>
              </w:rPr>
              <w:t>.4.2.4</w:t>
            </w:r>
            <w:r>
              <w:rPr>
                <w:rFonts w:hint="eastAsia" w:asciiTheme="minorEastAsia" w:hAnsiTheme="minorEastAsia" w:eastAsiaTheme="minorEastAsia"/>
                <w:lang w:eastAsia="zh-CN"/>
              </w:rPr>
              <w:t>、5</w:t>
            </w:r>
            <w:r>
              <w:rPr>
                <w:rFonts w:asciiTheme="minorEastAsia" w:hAnsiTheme="minorEastAsia" w:eastAsiaTheme="minorEastAsia"/>
                <w:lang w:eastAsia="zh-CN"/>
              </w:rPr>
              <w:t>.4.2.6</w:t>
            </w:r>
            <w:r>
              <w:rPr>
                <w:rFonts w:hint="eastAsia" w:asciiTheme="minorEastAsia" w:hAnsiTheme="minorEastAsia" w:eastAsiaTheme="minorEastAsia"/>
                <w:lang w:eastAsia="zh-CN"/>
              </w:rPr>
              <w:t>、5</w:t>
            </w:r>
            <w:r>
              <w:rPr>
                <w:rFonts w:asciiTheme="minorEastAsia" w:hAnsiTheme="minorEastAsia" w:eastAsiaTheme="minorEastAsia"/>
                <w:lang w:eastAsia="zh-CN"/>
              </w:rPr>
              <w:t>.4.3</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结构和材质要求的检验项目为G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w:t>
            </w:r>
            <w:r>
              <w:rPr>
                <w:rFonts w:asciiTheme="minorEastAsia" w:hAnsiTheme="minorEastAsia" w:eastAsiaTheme="minorEastAsia"/>
                <w:lang w:eastAsia="zh-CN"/>
              </w:rPr>
              <w:t>5.5.1</w:t>
            </w:r>
            <w:r>
              <w:rPr>
                <w:rFonts w:hint="eastAsia" w:asciiTheme="minorEastAsia" w:hAnsiTheme="minorEastAsia" w:eastAsiaTheme="minorEastAsia"/>
                <w:lang w:eastAsia="zh-CN"/>
              </w:rPr>
              <w:t>、5</w:t>
            </w:r>
            <w:r>
              <w:rPr>
                <w:rFonts w:asciiTheme="minorEastAsia" w:hAnsiTheme="minorEastAsia" w:eastAsiaTheme="minorEastAsia"/>
                <w:lang w:eastAsia="zh-CN"/>
              </w:rPr>
              <w:t>.5.4</w:t>
            </w:r>
            <w:r>
              <w:rPr>
                <w:rFonts w:hint="eastAsia" w:asciiTheme="minorEastAsia" w:hAnsiTheme="minorEastAsia" w:eastAsiaTheme="minorEastAsia"/>
                <w:lang w:eastAsia="zh-CN"/>
              </w:rPr>
              <w:t>、5</w:t>
            </w:r>
            <w:r>
              <w:rPr>
                <w:rFonts w:asciiTheme="minorEastAsia" w:hAnsiTheme="minorEastAsia" w:eastAsiaTheme="minorEastAsia"/>
                <w:lang w:eastAsia="zh-CN"/>
              </w:rPr>
              <w:t>.5.5</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6.</w:t>
            </w:r>
            <w:r>
              <w:rPr>
                <w:rFonts w:asciiTheme="minorEastAsia" w:hAnsiTheme="minorEastAsia" w:eastAsiaTheme="minorEastAsia"/>
                <w:lang w:eastAsia="zh-CN"/>
              </w:rPr>
              <w:t xml:space="preserve"> 药种</w:t>
            </w:r>
            <w:r>
              <w:rPr>
                <w:rFonts w:hint="eastAsia" w:asciiTheme="minorEastAsia" w:hAnsiTheme="minorEastAsia" w:eastAsiaTheme="minorEastAsia"/>
                <w:lang w:eastAsia="zh-CN"/>
              </w:rPr>
              <w:t>要求的检验项目为GB10631—2013中5.6.1.1；</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7.</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药量要求的检验项目为G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w:t>
            </w:r>
            <w:r>
              <w:rPr>
                <w:rFonts w:asciiTheme="minorEastAsia" w:hAnsiTheme="minorEastAsia" w:eastAsiaTheme="minorEastAsia"/>
                <w:lang w:eastAsia="zh-CN"/>
              </w:rPr>
              <w:t>5.6.2.2</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8.</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燃放性能要求的检验项目为G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中5.7.5、5.7.6、5.7.7、</w:t>
            </w:r>
            <w:r>
              <w:rPr>
                <w:rFonts w:asciiTheme="minorEastAsia" w:hAnsiTheme="minorEastAsia" w:eastAsiaTheme="minorEastAsia"/>
                <w:lang w:eastAsia="zh-CN"/>
              </w:rPr>
              <w:t>5.7.8</w:t>
            </w:r>
            <w:r>
              <w:rPr>
                <w:rFonts w:hint="eastAsia" w:asciiTheme="minorEastAsia" w:hAnsiTheme="minorEastAsia" w:eastAsiaTheme="minorEastAsia"/>
                <w:lang w:eastAsia="zh-CN"/>
              </w:rPr>
              <w:t>、5</w:t>
            </w:r>
            <w:r>
              <w:rPr>
                <w:rFonts w:asciiTheme="minorEastAsia" w:hAnsiTheme="minorEastAsia" w:eastAsiaTheme="minorEastAsia"/>
                <w:lang w:eastAsia="zh-CN"/>
              </w:rPr>
              <w:t>.7.9</w:t>
            </w:r>
            <w:r>
              <w:rPr>
                <w:rFonts w:hint="eastAsia" w:asciiTheme="minorEastAsia" w:hAnsiTheme="minorEastAsia" w:eastAsiaTheme="minorEastAsia"/>
                <w:lang w:eastAsia="zh-CN"/>
              </w:rPr>
              <w:t>、5</w:t>
            </w:r>
            <w:r>
              <w:rPr>
                <w:rFonts w:asciiTheme="minorEastAsia" w:hAnsiTheme="minorEastAsia" w:eastAsiaTheme="minorEastAsia"/>
                <w:lang w:eastAsia="zh-CN"/>
              </w:rPr>
              <w:t>.7.10</w:t>
            </w:r>
            <w:r>
              <w:rPr>
                <w:rFonts w:hint="eastAsia" w:asciiTheme="minorEastAsia" w:hAnsiTheme="minorEastAsia" w:eastAsiaTheme="minorEastAsia"/>
                <w:lang w:eastAsia="zh-CN"/>
              </w:rPr>
              <w:t>、5</w:t>
            </w:r>
            <w:r>
              <w:rPr>
                <w:rFonts w:asciiTheme="minorEastAsia" w:hAnsiTheme="minorEastAsia" w:eastAsiaTheme="minorEastAsia"/>
                <w:lang w:eastAsia="zh-CN"/>
              </w:rPr>
              <w:t>.7.11</w:t>
            </w:r>
            <w:r>
              <w:rPr>
                <w:rFonts w:hint="eastAsia" w:asciiTheme="minorEastAsia" w:hAnsiTheme="minorEastAsia" w:eastAsiaTheme="minorEastAsia"/>
                <w:lang w:eastAsia="zh-CN"/>
              </w:rPr>
              <w:t>、</w:t>
            </w:r>
            <w:r>
              <w:rPr>
                <w:rFonts w:asciiTheme="minorEastAsia" w:hAnsiTheme="minorEastAsia" w:eastAsiaTheme="minorEastAsia"/>
                <w:lang w:eastAsia="zh-CN"/>
              </w:rPr>
              <w:t>5.7.12</w:t>
            </w:r>
            <w:r>
              <w:rPr>
                <w:rFonts w:hint="eastAsia" w:asciiTheme="minorEastAsia" w:hAnsiTheme="minorEastAsia" w:eastAsiaTheme="minorEastAsia"/>
                <w:lang w:eastAsia="zh-CN"/>
              </w:rPr>
              <w:t>、5</w:t>
            </w:r>
            <w:r>
              <w:rPr>
                <w:rFonts w:asciiTheme="minorEastAsia" w:hAnsiTheme="minorEastAsia" w:eastAsiaTheme="minorEastAsia"/>
                <w:lang w:eastAsia="zh-CN"/>
              </w:rPr>
              <w:t>.7.14</w:t>
            </w:r>
            <w:r>
              <w:rPr>
                <w:rFonts w:hint="eastAsia" w:asciiTheme="minorEastAsia" w:hAnsiTheme="minorEastAsia" w:eastAsiaTheme="minorEastAsia"/>
                <w:lang w:eastAsia="zh-CN"/>
              </w:rPr>
              <w:t>。</w:t>
            </w:r>
          </w:p>
        </w:tc>
      </w:tr>
    </w:tbl>
    <w:p>
      <w:pPr>
        <w:spacing w:line="440" w:lineRule="exact"/>
        <w:jc w:val="center"/>
        <w:rPr>
          <w:rFonts w:asciiTheme="minorEastAsia" w:hAnsiTheme="minorEastAsia" w:eastAsiaTheme="minorEastAsia"/>
        </w:rPr>
      </w:pPr>
      <w:r>
        <w:rPr>
          <w:rFonts w:hint="eastAsia" w:asciiTheme="minorEastAsia" w:hAnsiTheme="minorEastAsia" w:eastAsiaTheme="minorEastAsia"/>
        </w:rPr>
        <w:t>表6 吐珠类 加特林</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15"/>
        <w:gridCol w:w="51"/>
        <w:gridCol w:w="442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15" w:type="pct"/>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序号</w:t>
            </w:r>
          </w:p>
        </w:tc>
        <w:tc>
          <w:tcPr>
            <w:tcW w:w="3208" w:type="pct"/>
            <w:gridSpan w:val="3"/>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检验项目</w:t>
            </w:r>
          </w:p>
        </w:tc>
        <w:tc>
          <w:tcPr>
            <w:tcW w:w="1376" w:type="pct"/>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asciiTheme="minorEastAsia" w:hAnsiTheme="minorEastAsia" w:eastAsiaTheme="minorEastAsia"/>
              </w:rPr>
              <w:t>1</w:t>
            </w:r>
          </w:p>
        </w:tc>
        <w:tc>
          <w:tcPr>
            <w:tcW w:w="799" w:type="pct"/>
            <w:gridSpan w:val="2"/>
            <w:vMerge w:val="restart"/>
            <w:vAlign w:val="center"/>
          </w:tcPr>
          <w:p>
            <w:pPr>
              <w:jc w:val="center"/>
              <w:rPr>
                <w:rFonts w:asciiTheme="minorEastAsia" w:hAnsiTheme="minorEastAsia" w:eastAsiaTheme="minorEastAsia"/>
              </w:rPr>
            </w:pPr>
            <w:r>
              <w:rPr>
                <w:rFonts w:asciiTheme="minorEastAsia" w:hAnsiTheme="minorEastAsia" w:eastAsiaTheme="minorEastAsia"/>
              </w:rPr>
              <w:t>标志</w:t>
            </w:r>
          </w:p>
        </w:tc>
        <w:tc>
          <w:tcPr>
            <w:tcW w:w="2408" w:type="pct"/>
            <w:vAlign w:val="center"/>
          </w:tcPr>
          <w:p>
            <w:pPr>
              <w:jc w:val="center"/>
              <w:rPr>
                <w:rFonts w:asciiTheme="minorEastAsia" w:hAnsiTheme="minorEastAsia" w:eastAsiaTheme="minorEastAsia"/>
              </w:rPr>
            </w:pPr>
            <w:r>
              <w:rPr>
                <w:rFonts w:asciiTheme="minorEastAsia" w:hAnsiTheme="minorEastAsia" w:eastAsiaTheme="minorEastAsia"/>
              </w:rPr>
              <w:t>运输包装标志</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asciiTheme="minorEastAsia" w:hAnsiTheme="minorEastAsia" w:eastAsiaTheme="minorEastAsia"/>
              </w:rPr>
              <w:t>2</w:t>
            </w:r>
          </w:p>
        </w:tc>
        <w:tc>
          <w:tcPr>
            <w:tcW w:w="799" w:type="pct"/>
            <w:gridSpan w:val="2"/>
            <w:vMerge w:val="continue"/>
            <w:vAlign w:val="center"/>
          </w:tcPr>
          <w:p>
            <w:pPr>
              <w:jc w:val="center"/>
              <w:rPr>
                <w:rFonts w:asciiTheme="minorEastAsia" w:hAnsiTheme="minorEastAsia" w:eastAsiaTheme="minorEastAsia"/>
              </w:rPr>
            </w:pPr>
          </w:p>
        </w:tc>
        <w:tc>
          <w:tcPr>
            <w:tcW w:w="2408" w:type="pct"/>
            <w:vAlign w:val="center"/>
          </w:tcPr>
          <w:p>
            <w:pPr>
              <w:jc w:val="center"/>
              <w:rPr>
                <w:rFonts w:asciiTheme="minorEastAsia" w:hAnsiTheme="minorEastAsia" w:eastAsiaTheme="minorEastAsia"/>
              </w:rPr>
            </w:pPr>
            <w:r>
              <w:rPr>
                <w:rFonts w:asciiTheme="minorEastAsia" w:hAnsiTheme="minorEastAsia" w:eastAsiaTheme="minorEastAsia"/>
              </w:rPr>
              <w:t>销售包装标志</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asciiTheme="minorEastAsia" w:hAnsiTheme="minorEastAsia" w:eastAsiaTheme="minorEastAsia"/>
              </w:rPr>
              <w:t>3</w:t>
            </w:r>
          </w:p>
        </w:tc>
        <w:tc>
          <w:tcPr>
            <w:tcW w:w="3208" w:type="pct"/>
            <w:gridSpan w:val="3"/>
            <w:vAlign w:val="center"/>
          </w:tcPr>
          <w:p>
            <w:pPr>
              <w:jc w:val="center"/>
              <w:rPr>
                <w:rFonts w:asciiTheme="minorEastAsia" w:hAnsiTheme="minorEastAsia" w:eastAsiaTheme="minorEastAsia"/>
              </w:rPr>
            </w:pPr>
            <w:r>
              <w:rPr>
                <w:rFonts w:asciiTheme="minorEastAsia" w:hAnsiTheme="minorEastAsia" w:eastAsiaTheme="minorEastAsia"/>
              </w:rPr>
              <w:t>包装</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asciiTheme="minorEastAsia" w:hAnsiTheme="minorEastAsia" w:eastAsiaTheme="minorEastAsia"/>
              </w:rPr>
              <w:t>4</w:t>
            </w:r>
          </w:p>
        </w:tc>
        <w:tc>
          <w:tcPr>
            <w:tcW w:w="3208" w:type="pct"/>
            <w:gridSpan w:val="3"/>
            <w:vAlign w:val="center"/>
          </w:tcPr>
          <w:p>
            <w:pPr>
              <w:jc w:val="center"/>
              <w:rPr>
                <w:rFonts w:asciiTheme="minorEastAsia" w:hAnsiTheme="minorEastAsia" w:eastAsiaTheme="minorEastAsia"/>
              </w:rPr>
            </w:pPr>
            <w:r>
              <w:rPr>
                <w:rFonts w:asciiTheme="minorEastAsia" w:hAnsiTheme="minorEastAsia" w:eastAsiaTheme="minorEastAsia"/>
              </w:rPr>
              <w:t>外观</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3208" w:type="pct"/>
            <w:gridSpan w:val="3"/>
            <w:vAlign w:val="center"/>
          </w:tcPr>
          <w:p>
            <w:pPr>
              <w:jc w:val="center"/>
              <w:rPr>
                <w:rFonts w:asciiTheme="minorEastAsia" w:hAnsiTheme="minorEastAsia" w:eastAsiaTheme="minorEastAsia"/>
              </w:rPr>
            </w:pPr>
            <w:r>
              <w:rPr>
                <w:rFonts w:asciiTheme="minorEastAsia" w:hAnsiTheme="minorEastAsia" w:eastAsiaTheme="minorEastAsia"/>
              </w:rPr>
              <w:t>部件</w:t>
            </w:r>
            <w:r>
              <w:rPr>
                <w:rFonts w:hint="eastAsia" w:asciiTheme="minorEastAsia" w:hAnsiTheme="minorEastAsia" w:eastAsiaTheme="minorEastAsia"/>
              </w:rPr>
              <w:t>（底座牢固性）</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6.4.1</w:t>
            </w:r>
          </w:p>
          <w:p>
            <w:pPr>
              <w:jc w:val="center"/>
              <w:rPr>
                <w:rFonts w:asciiTheme="minorEastAsia" w:hAnsiTheme="minorEastAsia" w:eastAsiaTheme="minorEastAsia"/>
              </w:rPr>
            </w:pPr>
            <w:r>
              <w:rPr>
                <w:rFonts w:hint="eastAsia" w:asciiTheme="minorEastAsia" w:hAnsiTheme="minorEastAsia" w:eastAsiaTheme="minorEastAsia"/>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3208" w:type="pct"/>
            <w:gridSpan w:val="3"/>
            <w:vAlign w:val="center"/>
          </w:tcPr>
          <w:p>
            <w:pPr>
              <w:jc w:val="center"/>
              <w:rPr>
                <w:rFonts w:asciiTheme="minorEastAsia" w:hAnsiTheme="minorEastAsia" w:eastAsiaTheme="minorEastAsia"/>
              </w:rPr>
            </w:pPr>
            <w:r>
              <w:rPr>
                <w:rFonts w:hint="eastAsia" w:asciiTheme="minorEastAsia" w:hAnsiTheme="minorEastAsia" w:eastAsiaTheme="minorEastAsia"/>
              </w:rPr>
              <w:t>结构</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3208" w:type="pct"/>
            <w:gridSpan w:val="3"/>
            <w:vAlign w:val="center"/>
          </w:tcPr>
          <w:p>
            <w:pPr>
              <w:jc w:val="center"/>
              <w:rPr>
                <w:rFonts w:asciiTheme="minorEastAsia" w:hAnsiTheme="minorEastAsia" w:eastAsiaTheme="minorEastAsia"/>
              </w:rPr>
            </w:pPr>
            <w:r>
              <w:rPr>
                <w:rFonts w:asciiTheme="minorEastAsia" w:hAnsiTheme="minorEastAsia" w:eastAsiaTheme="minorEastAsia"/>
              </w:rPr>
              <w:t>材质</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3208" w:type="pct"/>
            <w:gridSpan w:val="3"/>
            <w:vAlign w:val="center"/>
          </w:tcPr>
          <w:p>
            <w:pPr>
              <w:jc w:val="center"/>
              <w:rPr>
                <w:rFonts w:asciiTheme="minorEastAsia" w:hAnsiTheme="minorEastAsia" w:eastAsiaTheme="minorEastAsia"/>
              </w:rPr>
            </w:pPr>
            <w:r>
              <w:rPr>
                <w:rFonts w:asciiTheme="minorEastAsia" w:hAnsiTheme="minorEastAsia" w:eastAsiaTheme="minorEastAsia"/>
              </w:rPr>
              <w:t>药种</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w:t>
            </w:r>
            <w:r>
              <w:rPr>
                <w:rFonts w:hint="eastAsia" w:asciiTheme="minorEastAsia" w:hAnsiTheme="minorEastAsia" w:eastAsiaTheme="minorEastAsia"/>
              </w:rPr>
              <w:t>/T 21242—2019</w:t>
            </w:r>
          </w:p>
          <w:p>
            <w:pPr>
              <w:jc w:val="center"/>
              <w:rPr>
                <w:rFonts w:asciiTheme="minorEastAsia" w:hAnsiTheme="minorEastAsia" w:eastAsiaTheme="minorEastAsia"/>
              </w:rPr>
            </w:pPr>
            <w:r>
              <w:rPr>
                <w:rFonts w:hint="eastAsia" w:asciiTheme="minorEastAsia" w:hAnsiTheme="minorEastAsia" w:eastAsiaTheme="minorEastAsi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hint="eastAsia" w:asciiTheme="minorEastAsia" w:hAnsiTheme="minorEastAsia" w:eastAsiaTheme="minorEastAsia"/>
              </w:rPr>
              <w:t>9</w:t>
            </w:r>
          </w:p>
        </w:tc>
        <w:tc>
          <w:tcPr>
            <w:tcW w:w="3208" w:type="pct"/>
            <w:gridSpan w:val="3"/>
            <w:vAlign w:val="center"/>
          </w:tcPr>
          <w:p>
            <w:pPr>
              <w:jc w:val="center"/>
              <w:rPr>
                <w:rFonts w:asciiTheme="minorEastAsia" w:hAnsiTheme="minorEastAsia" w:eastAsiaTheme="minorEastAsia"/>
              </w:rPr>
            </w:pPr>
            <w:r>
              <w:rPr>
                <w:rFonts w:asciiTheme="minorEastAsia" w:hAnsiTheme="minorEastAsia" w:eastAsiaTheme="minorEastAsia"/>
              </w:rPr>
              <w:t>药量</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hint="eastAsia" w:asciiTheme="minorEastAsia" w:hAnsiTheme="minorEastAsia" w:eastAsiaTheme="minorEastAsia"/>
              </w:rPr>
              <w:t>10</w:t>
            </w:r>
          </w:p>
        </w:tc>
        <w:tc>
          <w:tcPr>
            <w:tcW w:w="771" w:type="pct"/>
            <w:vMerge w:val="restart"/>
            <w:vAlign w:val="center"/>
          </w:tcPr>
          <w:p>
            <w:pPr>
              <w:jc w:val="center"/>
              <w:rPr>
                <w:rFonts w:asciiTheme="minorEastAsia" w:hAnsiTheme="minorEastAsia" w:eastAsiaTheme="minorEastAsia"/>
              </w:rPr>
            </w:pPr>
            <w:r>
              <w:rPr>
                <w:rFonts w:asciiTheme="minorEastAsia" w:hAnsiTheme="minorEastAsia" w:eastAsiaTheme="minorEastAsia"/>
              </w:rPr>
              <w:t>燃放性能</w:t>
            </w:r>
          </w:p>
        </w:tc>
        <w:tc>
          <w:tcPr>
            <w:tcW w:w="2436" w:type="pct"/>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 xml:space="preserve"> 燃放效果</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1</w:t>
            </w:r>
          </w:p>
        </w:tc>
        <w:tc>
          <w:tcPr>
            <w:tcW w:w="771" w:type="pct"/>
            <w:vMerge w:val="continue"/>
            <w:vAlign w:val="center"/>
          </w:tcPr>
          <w:p>
            <w:pPr>
              <w:jc w:val="center"/>
              <w:rPr>
                <w:rFonts w:asciiTheme="minorEastAsia" w:hAnsiTheme="minorEastAsia" w:eastAsiaTheme="minorEastAsia"/>
              </w:rPr>
            </w:pPr>
          </w:p>
        </w:tc>
        <w:tc>
          <w:tcPr>
            <w:tcW w:w="2436" w:type="pct"/>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引燃时间</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15" w:type="pct"/>
            <w:vAlign w:val="center"/>
          </w:tcPr>
          <w:p>
            <w:pPr>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2</w:t>
            </w:r>
          </w:p>
        </w:tc>
        <w:tc>
          <w:tcPr>
            <w:tcW w:w="771" w:type="pct"/>
            <w:vMerge w:val="continue"/>
            <w:vAlign w:val="center"/>
          </w:tcPr>
          <w:p>
            <w:pPr>
              <w:jc w:val="center"/>
              <w:rPr>
                <w:rFonts w:asciiTheme="minorEastAsia" w:hAnsiTheme="minorEastAsia" w:eastAsiaTheme="minorEastAsia"/>
              </w:rPr>
            </w:pPr>
          </w:p>
        </w:tc>
        <w:tc>
          <w:tcPr>
            <w:tcW w:w="2436" w:type="pct"/>
            <w:gridSpan w:val="2"/>
            <w:vAlign w:val="center"/>
          </w:tcPr>
          <w:p>
            <w:pPr>
              <w:jc w:val="center"/>
              <w:rPr>
                <w:rFonts w:asciiTheme="minorEastAsia" w:hAnsiTheme="minorEastAsia" w:eastAsiaTheme="minorEastAsia"/>
              </w:rPr>
            </w:pPr>
            <w:r>
              <w:rPr>
                <w:rFonts w:asciiTheme="minorEastAsia" w:hAnsiTheme="minorEastAsia" w:eastAsiaTheme="minorEastAsia"/>
              </w:rPr>
              <w:t>燃放缺陷</w:t>
            </w:r>
          </w:p>
        </w:tc>
        <w:tc>
          <w:tcPr>
            <w:tcW w:w="1376" w:type="pct"/>
            <w:vAlign w:val="center"/>
          </w:tcPr>
          <w:p>
            <w:pPr>
              <w:jc w:val="center"/>
              <w:rPr>
                <w:rFonts w:asciiTheme="minorEastAsia" w:hAnsiTheme="minorEastAsia" w:eastAsiaTheme="minorEastAsia"/>
              </w:rPr>
            </w:pPr>
            <w:r>
              <w:rPr>
                <w:rFonts w:asciiTheme="minorEastAsia" w:hAnsiTheme="minorEastAsia" w:eastAsiaTheme="minorEastAsia"/>
              </w:rPr>
              <w:t>GB 10631</w:t>
            </w:r>
            <w:r>
              <w:rPr>
                <w:rFonts w:hint="eastAsia" w:asciiTheme="minorEastAsia" w:hAnsiTheme="minorEastAsia" w:eastAsiaTheme="minorEastAsia"/>
              </w:rPr>
              <w:t>—</w:t>
            </w:r>
            <w:r>
              <w:rPr>
                <w:rFonts w:asciiTheme="minorEastAsia" w:hAnsiTheme="minorEastAsia" w:eastAsiaTheme="minorEastAsia"/>
              </w:rPr>
              <w:t>2013</w:t>
            </w:r>
          </w:p>
          <w:p>
            <w:pPr>
              <w:jc w:val="center"/>
              <w:rPr>
                <w:rFonts w:asciiTheme="minorEastAsia" w:hAnsiTheme="minorEastAsia" w:eastAsiaTheme="minorEastAsia"/>
              </w:rPr>
            </w:pPr>
            <w:r>
              <w:rPr>
                <w:rFonts w:hint="eastAsia" w:asciiTheme="minorEastAsia" w:hAnsiTheme="minorEastAsia" w:eastAsiaTheme="minorEastAsia"/>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000" w:type="pct"/>
            <w:gridSpan w:val="5"/>
            <w:vAlign w:val="center"/>
          </w:tcPr>
          <w:p>
            <w:pPr>
              <w:spacing w:line="440" w:lineRule="exact"/>
              <w:rPr>
                <w:rFonts w:asciiTheme="minorEastAsia" w:hAnsiTheme="minorEastAsia" w:eastAsiaTheme="minorEastAsia"/>
                <w:lang w:eastAsia="zh-CN"/>
              </w:rPr>
            </w:pPr>
            <w:r>
              <w:rPr>
                <w:rFonts w:hint="eastAsia" w:asciiTheme="minorEastAsia" w:hAnsiTheme="minorEastAsia" w:eastAsiaTheme="minorEastAsia"/>
                <w:lang w:eastAsia="zh-CN"/>
              </w:rPr>
              <w:t>注：吐珠类 加特林为一般产品</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标志要求的检验项目为G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.1.2</w:t>
            </w:r>
            <w:r>
              <w:rPr>
                <w:rFonts w:hint="eastAsia" w:asciiTheme="minorEastAsia" w:hAnsiTheme="minorEastAsia" w:eastAsiaTheme="minorEastAsia"/>
                <w:lang w:eastAsia="zh-CN"/>
              </w:rPr>
              <w:t>、5</w:t>
            </w:r>
            <w:r>
              <w:rPr>
                <w:rFonts w:asciiTheme="minorEastAsia" w:hAnsiTheme="minorEastAsia" w:eastAsiaTheme="minorEastAsia"/>
                <w:lang w:eastAsia="zh-CN"/>
              </w:rPr>
              <w:t>.1.3</w:t>
            </w:r>
            <w:r>
              <w:rPr>
                <w:rFonts w:hint="eastAsia" w:asciiTheme="minorEastAsia" w:hAnsiTheme="minorEastAsia" w:eastAsiaTheme="minorEastAsia"/>
                <w:lang w:eastAsia="zh-CN"/>
              </w:rPr>
              <w:t>，G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.1.2</w:t>
            </w:r>
            <w:r>
              <w:rPr>
                <w:rFonts w:hint="eastAsia" w:asciiTheme="minorEastAsia" w:hAnsiTheme="minorEastAsia" w:eastAsiaTheme="minorEastAsia"/>
                <w:lang w:eastAsia="zh-CN"/>
              </w:rPr>
              <w:t>要求的检验项目为产品名称、制造商名称及地址，G</w:t>
            </w:r>
            <w:r>
              <w:rPr>
                <w:rFonts w:asciiTheme="minorEastAsia" w:hAnsiTheme="minorEastAsia" w:eastAsiaTheme="minorEastAsia"/>
                <w:lang w:eastAsia="zh-CN"/>
              </w:rPr>
              <w:t>B10631-2013</w:t>
            </w:r>
            <w:r>
              <w:rPr>
                <w:rFonts w:hint="eastAsia" w:asciiTheme="minorEastAsia" w:hAnsiTheme="minorEastAsia" w:eastAsiaTheme="minorEastAsia"/>
                <w:lang w:eastAsia="zh-CN"/>
              </w:rPr>
              <w:t>中5</w:t>
            </w:r>
            <w:r>
              <w:rPr>
                <w:rFonts w:asciiTheme="minorEastAsia" w:hAnsiTheme="minorEastAsia" w:eastAsiaTheme="minorEastAsia"/>
                <w:lang w:eastAsia="zh-CN"/>
              </w:rPr>
              <w:t>.1.3</w:t>
            </w:r>
            <w:r>
              <w:rPr>
                <w:rFonts w:hint="eastAsia" w:asciiTheme="minorEastAsia" w:hAnsiTheme="minorEastAsia" w:eastAsiaTheme="minorEastAsia"/>
                <w:lang w:eastAsia="zh-CN"/>
              </w:rPr>
              <w:t>要求的检验项目为产品名称、制造商名称及地址、警示语、燃放说明；</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包装要求的检验项目为G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w:t>
            </w:r>
            <w:r>
              <w:rPr>
                <w:rFonts w:asciiTheme="minorEastAsia" w:hAnsiTheme="minorEastAsia" w:eastAsiaTheme="minorEastAsia"/>
                <w:lang w:eastAsia="zh-CN"/>
              </w:rPr>
              <w:t>.2.1</w:t>
            </w:r>
            <w:r>
              <w:rPr>
                <w:rFonts w:hint="eastAsia" w:asciiTheme="minorEastAsia" w:hAnsiTheme="minorEastAsia" w:eastAsiaTheme="minorEastAsia"/>
                <w:lang w:eastAsia="zh-CN"/>
              </w:rPr>
              <w:t>、5</w:t>
            </w:r>
            <w:r>
              <w:rPr>
                <w:rFonts w:asciiTheme="minorEastAsia" w:hAnsiTheme="minorEastAsia" w:eastAsiaTheme="minorEastAsia"/>
                <w:lang w:eastAsia="zh-CN"/>
              </w:rPr>
              <w:t>.2.2</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外观要求的检验项目为G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2013 </w:t>
            </w:r>
            <w:r>
              <w:rPr>
                <w:rFonts w:hint="eastAsia" w:asciiTheme="minorEastAsia" w:hAnsiTheme="minorEastAsia" w:eastAsiaTheme="minorEastAsia"/>
                <w:lang w:eastAsia="zh-CN"/>
              </w:rPr>
              <w:t>5</w:t>
            </w:r>
            <w:r>
              <w:rPr>
                <w:rFonts w:asciiTheme="minorEastAsia" w:hAnsiTheme="minorEastAsia" w:eastAsiaTheme="minorEastAsia"/>
                <w:lang w:eastAsia="zh-CN"/>
              </w:rPr>
              <w:t>.3</w:t>
            </w:r>
            <w:r>
              <w:rPr>
                <w:rFonts w:hint="eastAsia" w:asciiTheme="minorEastAsia" w:hAnsiTheme="minorEastAsia" w:eastAsiaTheme="minorEastAsia"/>
                <w:lang w:eastAsia="zh-CN"/>
              </w:rPr>
              <w:t>中“重霉变，主体严重变形，开裂”；</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部件要求的检验项目为</w:t>
            </w:r>
            <w:bookmarkStart w:id="0" w:name="OLE_LINK1"/>
            <w:r>
              <w:rPr>
                <w:rFonts w:hint="eastAsia" w:asciiTheme="minorEastAsia" w:hAnsiTheme="minorEastAsia" w:eastAsiaTheme="minorEastAsia"/>
                <w:lang w:eastAsia="zh-CN"/>
              </w:rPr>
              <w:t>T/LYFFA 013-2022</w:t>
            </w:r>
            <w:bookmarkEnd w:id="0"/>
            <w:r>
              <w:rPr>
                <w:rFonts w:hint="eastAsia" w:asciiTheme="minorEastAsia" w:hAnsiTheme="minorEastAsia" w:eastAsiaTheme="minorEastAsia"/>
                <w:lang w:eastAsia="zh-CN"/>
              </w:rPr>
              <w:t>中</w:t>
            </w:r>
            <w:r>
              <w:rPr>
                <w:rFonts w:asciiTheme="minorEastAsia" w:hAnsiTheme="minorEastAsia" w:eastAsiaTheme="minorEastAsia"/>
                <w:lang w:eastAsia="zh-CN"/>
              </w:rPr>
              <w:t>5.4</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结构要求的检验项目为T/LYFFA 013-2022中5.5.1、5.5.2、5.5.3、5.5.4、5.5.5，5.5.10；</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6. 材质要求的检验项目为T/LYFFA 013-2022中5.6及G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中5.5.4；</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7. 药量要求的检验项目为T/LYFFA 013-2022中5.7及G</w:t>
            </w:r>
            <w:r>
              <w:rPr>
                <w:rFonts w:asciiTheme="minorEastAsia" w:hAnsiTheme="minorEastAsia" w:eastAsiaTheme="minorEastAsia"/>
                <w:lang w:eastAsia="zh-CN"/>
              </w:rPr>
              <w:t>B10631</w:t>
            </w:r>
            <w:r>
              <w:rPr>
                <w:rFonts w:hint="eastAsia" w:asciiTheme="minorEastAsia" w:hAnsiTheme="minorEastAsia" w:eastAsiaTheme="minorEastAsia"/>
                <w:lang w:eastAsia="zh-CN"/>
              </w:rPr>
              <w:t>—</w:t>
            </w:r>
            <w:r>
              <w:rPr>
                <w:rFonts w:asciiTheme="minorEastAsia" w:hAnsiTheme="minorEastAsia" w:eastAsiaTheme="minorEastAsia"/>
                <w:lang w:eastAsia="zh-CN"/>
              </w:rPr>
              <w:t>2013</w:t>
            </w:r>
            <w:r>
              <w:rPr>
                <w:rFonts w:hint="eastAsia" w:asciiTheme="minorEastAsia" w:hAnsiTheme="minorEastAsia" w:eastAsiaTheme="minorEastAsia"/>
                <w:lang w:eastAsia="zh-CN"/>
              </w:rPr>
              <w:t>中</w:t>
            </w:r>
            <w:r>
              <w:rPr>
                <w:rFonts w:asciiTheme="minorEastAsia" w:hAnsiTheme="minorEastAsia" w:eastAsiaTheme="minorEastAsia"/>
                <w:lang w:eastAsia="zh-CN"/>
              </w:rPr>
              <w:t>5.6.2.2</w:t>
            </w:r>
            <w:r>
              <w:rPr>
                <w:rFonts w:hint="eastAsia" w:asciiTheme="minorEastAsia" w:hAnsiTheme="minorEastAsia" w:eastAsiaTheme="minorEastAsia"/>
                <w:lang w:eastAsia="zh-CN"/>
              </w:rPr>
              <w:t>；</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 xml:space="preserve">8. </w:t>
            </w:r>
            <w:r>
              <w:rPr>
                <w:rFonts w:asciiTheme="minorEastAsia" w:hAnsiTheme="minorEastAsia" w:eastAsiaTheme="minorEastAsia"/>
                <w:lang w:eastAsia="zh-CN"/>
              </w:rPr>
              <w:t>药种</w:t>
            </w:r>
            <w:r>
              <w:rPr>
                <w:rFonts w:hint="eastAsia" w:asciiTheme="minorEastAsia" w:hAnsiTheme="minorEastAsia" w:eastAsiaTheme="minorEastAsia"/>
                <w:lang w:eastAsia="zh-CN"/>
              </w:rPr>
              <w:t>要求的检验项目为GB10631—2013中5.6.1.1；</w:t>
            </w:r>
          </w:p>
          <w:p>
            <w:pPr>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9. 燃放性能要求的检验项目为T/LYFFA 013-2022中5.8（1）、（3）、（4），T/LYFFA 013-2022中5.8（3）要求的检验项目为引燃时间。</w:t>
            </w:r>
          </w:p>
        </w:tc>
      </w:tr>
    </w:tbl>
    <w:p>
      <w:pPr>
        <w:spacing w:line="440" w:lineRule="exact"/>
        <w:ind w:firstLine="420" w:firstLineChars="200"/>
        <w:rPr>
          <w:rFonts w:asciiTheme="minorEastAsia" w:hAnsiTheme="minorEastAsia" w:eastAsiaTheme="minorEastAsia"/>
          <w:lang w:eastAsia="zh-CN"/>
        </w:rPr>
      </w:pPr>
      <w:r>
        <w:rPr>
          <w:rFonts w:asciiTheme="minorEastAsia" w:hAnsiTheme="minorEastAsia" w:eastAsiaTheme="minorEastAsia"/>
          <w:lang w:eastAsia="zh-CN"/>
        </w:rPr>
        <w:t>执行企业标准、团体标准、地方标准的产品，检验项目参照上述内容执行。</w:t>
      </w:r>
    </w:p>
    <w:p>
      <w:pPr>
        <w:spacing w:line="440" w:lineRule="exact"/>
        <w:ind w:firstLine="420" w:firstLineChars="200"/>
        <w:rPr>
          <w:rFonts w:asciiTheme="minorEastAsia" w:hAnsiTheme="minorEastAsia" w:eastAsiaTheme="minorEastAsia"/>
          <w:lang w:eastAsia="zh-CN"/>
        </w:rPr>
      </w:pPr>
      <w:r>
        <w:rPr>
          <w:rFonts w:asciiTheme="minorEastAsia" w:hAnsiTheme="minorEastAsia" w:eastAsiaTheme="minorEastAsia"/>
          <w:lang w:eastAsia="zh-CN"/>
        </w:rPr>
        <w:t>凡是注日期的文件，其随后所有的修改单（不包括勘误的内容）或修订版不适用于本细则。凡是不注日期的文件，其最新版本适用于本细则。</w:t>
      </w:r>
    </w:p>
    <w:p>
      <w:pPr>
        <w:spacing w:line="440" w:lineRule="exact"/>
        <w:ind w:firstLine="359" w:firstLineChars="171"/>
        <w:rPr>
          <w:lang w:eastAsia="zh-CN"/>
        </w:rPr>
      </w:pPr>
    </w:p>
    <w:p>
      <w:pPr>
        <w:spacing w:line="360" w:lineRule="auto"/>
        <w:rPr>
          <w:rFonts w:ascii="黑体" w:hAnsi="黑体" w:eastAsia="黑体"/>
          <w:lang w:eastAsia="zh-CN"/>
        </w:rPr>
      </w:pPr>
      <w:r>
        <w:rPr>
          <w:rFonts w:ascii="黑体" w:hAnsi="黑体" w:eastAsia="黑体"/>
          <w:lang w:eastAsia="zh-CN"/>
        </w:rPr>
        <w:t>3 判定规则</w:t>
      </w:r>
    </w:p>
    <w:p>
      <w:pPr>
        <w:spacing w:line="440" w:lineRule="exact"/>
        <w:rPr>
          <w:rFonts w:asciiTheme="minorEastAsia" w:hAnsiTheme="minorEastAsia" w:eastAsiaTheme="minorEastAsia"/>
          <w:lang w:eastAsia="zh-CN"/>
        </w:rPr>
      </w:pPr>
      <w:r>
        <w:rPr>
          <w:rFonts w:asciiTheme="minorEastAsia" w:hAnsiTheme="minorEastAsia" w:eastAsiaTheme="minorEastAsia"/>
          <w:lang w:eastAsia="zh-CN"/>
        </w:rPr>
        <w:t>3.1依据标准</w:t>
      </w:r>
    </w:p>
    <w:p>
      <w:pPr>
        <w:spacing w:line="440" w:lineRule="exact"/>
        <w:ind w:firstLine="420" w:firstLineChars="200"/>
        <w:rPr>
          <w:rFonts w:asciiTheme="minorEastAsia" w:hAnsiTheme="minorEastAsia" w:eastAsiaTheme="minorEastAsia"/>
          <w:lang w:eastAsia="zh-CN"/>
        </w:rPr>
      </w:pPr>
      <w:r>
        <w:rPr>
          <w:rFonts w:asciiTheme="minorEastAsia" w:hAnsiTheme="minorEastAsia" w:eastAsiaTheme="minorEastAsia"/>
          <w:lang w:eastAsia="zh-CN"/>
        </w:rPr>
        <w:t>GB 10631</w:t>
      </w:r>
      <w:r>
        <w:rPr>
          <w:rFonts w:hint="eastAsia" w:asciiTheme="minorEastAsia" w:hAnsiTheme="minorEastAsia" w:eastAsiaTheme="minorEastAsia"/>
          <w:lang w:eastAsia="zh-CN"/>
        </w:rPr>
        <w:t>—</w:t>
      </w:r>
      <w:r>
        <w:rPr>
          <w:rFonts w:asciiTheme="minorEastAsia" w:hAnsiTheme="minorEastAsia" w:eastAsiaTheme="minorEastAsia"/>
          <w:lang w:eastAsia="zh-CN"/>
        </w:rPr>
        <w:t>2013 烟花爆竹 安全与质量</w:t>
      </w:r>
    </w:p>
    <w:p>
      <w:pPr>
        <w:spacing w:line="440" w:lineRule="exact"/>
        <w:ind w:firstLine="420" w:firstLineChars="200"/>
        <w:rPr>
          <w:rFonts w:asciiTheme="minorEastAsia" w:hAnsiTheme="minorEastAsia" w:eastAsiaTheme="minorEastAsia"/>
          <w:lang w:eastAsia="zh-CN"/>
        </w:rPr>
      </w:pPr>
      <w:r>
        <w:rPr>
          <w:rFonts w:asciiTheme="minorEastAsia" w:hAnsiTheme="minorEastAsia" w:eastAsiaTheme="minorEastAsia"/>
          <w:lang w:eastAsia="zh-CN"/>
        </w:rPr>
        <w:t>GB 19593</w:t>
      </w:r>
      <w:r>
        <w:rPr>
          <w:rFonts w:hint="eastAsia" w:asciiTheme="minorEastAsia" w:hAnsiTheme="minorEastAsia" w:eastAsiaTheme="minorEastAsia"/>
          <w:lang w:eastAsia="zh-CN"/>
        </w:rPr>
        <w:t>—</w:t>
      </w:r>
      <w:r>
        <w:rPr>
          <w:rFonts w:asciiTheme="minorEastAsia" w:hAnsiTheme="minorEastAsia" w:eastAsiaTheme="minorEastAsia"/>
          <w:lang w:eastAsia="zh-CN"/>
        </w:rPr>
        <w:t>2015 烟花爆竹 组合烟花</w:t>
      </w:r>
    </w:p>
    <w:p>
      <w:pPr>
        <w:spacing w:line="440" w:lineRule="exact"/>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GB/T 10632－2014 烟花爆竹 抽样检查规则</w:t>
      </w:r>
    </w:p>
    <w:p>
      <w:pPr>
        <w:spacing w:line="440" w:lineRule="exact"/>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T/LYFFA 013-2022 烟花爆竹 吐珠类 加特林</w:t>
      </w:r>
    </w:p>
    <w:p>
      <w:pPr>
        <w:spacing w:line="440" w:lineRule="exact"/>
        <w:ind w:firstLine="420" w:firstLineChars="200"/>
        <w:rPr>
          <w:rFonts w:asciiTheme="minorEastAsia" w:hAnsiTheme="minorEastAsia" w:eastAsiaTheme="minorEastAsia"/>
          <w:lang w:eastAsia="zh-CN"/>
        </w:rPr>
      </w:pPr>
      <w:r>
        <w:rPr>
          <w:rFonts w:asciiTheme="minorEastAsia" w:hAnsiTheme="minorEastAsia" w:eastAsiaTheme="minorEastAsia"/>
          <w:lang w:eastAsia="zh-CN"/>
        </w:rPr>
        <w:t>现行有效的企业标准、团体标准、地方标准及产品明示质量要求</w:t>
      </w:r>
    </w:p>
    <w:p>
      <w:pPr>
        <w:spacing w:line="440" w:lineRule="exact"/>
        <w:rPr>
          <w:rFonts w:asciiTheme="minorEastAsia" w:hAnsiTheme="minorEastAsia" w:eastAsiaTheme="minorEastAsia"/>
          <w:lang w:eastAsia="zh-CN"/>
        </w:rPr>
      </w:pPr>
      <w:r>
        <w:rPr>
          <w:rFonts w:asciiTheme="minorEastAsia" w:hAnsiTheme="minorEastAsia" w:eastAsiaTheme="minorEastAsia"/>
          <w:lang w:eastAsia="zh-CN"/>
        </w:rPr>
        <w:t>3.2判定原则</w:t>
      </w:r>
    </w:p>
    <w:p>
      <w:pPr>
        <w:spacing w:line="440" w:lineRule="exact"/>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3.2.1 单项判定</w:t>
      </w:r>
    </w:p>
    <w:p>
      <w:pPr>
        <w:spacing w:line="440" w:lineRule="exact"/>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检验中发现的缺陷根据 GB/T 10632-2014 规定确定缺陷类别。</w:t>
      </w:r>
    </w:p>
    <w:p>
      <w:pPr>
        <w:spacing w:line="440" w:lineRule="exact"/>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检验中发现产品中任一检查项目缺陷数量小于 GB/T 10632-2014 规定的拒判数时，判定为未发现不合格；</w:t>
      </w:r>
    </w:p>
    <w:p>
      <w:pPr>
        <w:spacing w:line="440" w:lineRule="exact"/>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检验中发现产品中任一检查项目缺陷数量大于或等于 GB/T 10632-2014 规定的拒判数时，该项目判定为不合格。</w:t>
      </w:r>
    </w:p>
    <w:p>
      <w:pPr>
        <w:spacing w:line="440" w:lineRule="exact"/>
        <w:ind w:firstLine="420" w:firstLineChars="200"/>
        <w:rPr>
          <w:rFonts w:asciiTheme="minorEastAsia" w:hAnsiTheme="minorEastAsia" w:eastAsiaTheme="minorEastAsia"/>
          <w:lang w:eastAsia="zh-CN"/>
        </w:rPr>
      </w:pPr>
      <w:r>
        <w:rPr>
          <w:rFonts w:hint="eastAsia" w:asciiTheme="minorEastAsia" w:hAnsiTheme="minorEastAsia" w:eastAsiaTheme="minorEastAsia"/>
          <w:lang w:eastAsia="zh-CN"/>
        </w:rPr>
        <w:t>3.2.2 综合判定</w:t>
      </w:r>
    </w:p>
    <w:p>
      <w:pPr>
        <w:spacing w:line="440" w:lineRule="exact"/>
        <w:ind w:firstLine="420" w:firstLineChars="200"/>
        <w:rPr>
          <w:rFonts w:asciiTheme="minorEastAsia" w:hAnsiTheme="minorEastAsia" w:eastAsiaTheme="minorEastAsia"/>
          <w:lang w:eastAsia="zh-CN"/>
        </w:rPr>
      </w:pPr>
      <w:r>
        <w:rPr>
          <w:rFonts w:asciiTheme="minorEastAsia" w:hAnsiTheme="minorEastAsia" w:eastAsiaTheme="minorEastAsia"/>
          <w:lang w:eastAsia="zh-CN"/>
        </w:rPr>
        <w:t>经检验，检验项目全部合格，判定为被抽查产品所检项目未发现不合格</w:t>
      </w:r>
      <w:r>
        <w:rPr>
          <w:rFonts w:hint="eastAsia" w:asciiTheme="minorEastAsia" w:hAnsiTheme="minorEastAsia" w:eastAsiaTheme="minorEastAsia"/>
          <w:lang w:eastAsia="zh-CN"/>
        </w:rPr>
        <w:t>。</w:t>
      </w:r>
    </w:p>
    <w:p>
      <w:pPr>
        <w:spacing w:line="440" w:lineRule="exact"/>
        <w:ind w:firstLine="420" w:firstLineChars="200"/>
        <w:rPr>
          <w:rFonts w:asciiTheme="minorEastAsia" w:hAnsiTheme="minorEastAsia" w:eastAsiaTheme="minorEastAsia"/>
          <w:lang w:eastAsia="zh-CN"/>
        </w:rPr>
      </w:pPr>
      <w:r>
        <w:rPr>
          <w:rFonts w:asciiTheme="minorEastAsia" w:hAnsiTheme="minorEastAsia" w:eastAsiaTheme="minorEastAsia"/>
          <w:lang w:eastAsia="zh-CN"/>
        </w:rPr>
        <w:t>经检验</w:t>
      </w:r>
      <w:r>
        <w:rPr>
          <w:rFonts w:hint="eastAsia" w:asciiTheme="minorEastAsia" w:hAnsiTheme="minorEastAsia" w:eastAsiaTheme="minorEastAsia"/>
          <w:lang w:eastAsia="zh-CN"/>
        </w:rPr>
        <w:t>，</w:t>
      </w:r>
      <w:r>
        <w:rPr>
          <w:rFonts w:asciiTheme="minorEastAsia" w:hAnsiTheme="minorEastAsia" w:eastAsiaTheme="minorEastAsia"/>
          <w:lang w:eastAsia="zh-CN"/>
        </w:rPr>
        <w:t>检验项目中任一项或一项以上不合格，判定为被抽查产品不合格。</w:t>
      </w:r>
    </w:p>
    <w:p>
      <w:pPr>
        <w:spacing w:line="440" w:lineRule="exact"/>
        <w:ind w:firstLine="417" w:firstLineChars="199"/>
        <w:rPr>
          <w:rFonts w:asciiTheme="minorEastAsia" w:hAnsiTheme="minorEastAsia" w:eastAsiaTheme="minorEastAsia"/>
          <w:lang w:eastAsia="zh-CN"/>
        </w:rPr>
      </w:pPr>
      <w:r>
        <w:rPr>
          <w:rFonts w:hint="eastAsia" w:asciiTheme="minorEastAsia" w:hAnsiTheme="minorEastAsia" w:eastAsiaTheme="minorEastAsia"/>
          <w:lang w:eastAsia="zh-CN"/>
        </w:rPr>
        <w:t>3.3.3 判定要求</w:t>
      </w:r>
    </w:p>
    <w:p>
      <w:pPr>
        <w:spacing w:line="440" w:lineRule="exact"/>
        <w:ind w:firstLine="417" w:firstLineChars="199"/>
        <w:rPr>
          <w:rFonts w:asciiTheme="minorEastAsia" w:hAnsiTheme="minorEastAsia" w:eastAsiaTheme="minorEastAsia"/>
          <w:lang w:eastAsia="zh-CN"/>
        </w:rPr>
      </w:pPr>
      <w:r>
        <w:rPr>
          <w:rFonts w:asciiTheme="minorEastAsia" w:hAnsiTheme="minorEastAsia" w:eastAsiaTheme="minorEastAsia"/>
          <w:lang w:eastAsia="zh-CN"/>
        </w:rPr>
        <w:t>若被检产品明示的质量要求高于本细则中检验项目依据的标准要求时，应按被检产品明示的质量要求判定。</w:t>
      </w:r>
    </w:p>
    <w:p>
      <w:pPr>
        <w:spacing w:line="440" w:lineRule="exact"/>
        <w:ind w:firstLine="417" w:firstLineChars="199"/>
        <w:rPr>
          <w:rFonts w:asciiTheme="minorEastAsia" w:hAnsiTheme="minorEastAsia" w:eastAsiaTheme="minorEastAsia"/>
          <w:lang w:eastAsia="zh-CN"/>
        </w:rPr>
      </w:pPr>
      <w:r>
        <w:rPr>
          <w:rFonts w:asciiTheme="minorEastAsia" w:hAnsiTheme="minorEastAsia" w:eastAsiaTheme="minorEastAsia"/>
          <w:lang w:eastAsia="zh-CN"/>
        </w:rPr>
        <w:t>若被检产品明示的质量要求低于本细则中检验项目依据的强制性标准要求时，应按照强制性标准要求判定。</w:t>
      </w:r>
    </w:p>
    <w:p>
      <w:pPr>
        <w:spacing w:line="440" w:lineRule="exact"/>
        <w:ind w:firstLine="417" w:firstLineChars="199"/>
        <w:rPr>
          <w:rFonts w:asciiTheme="minorEastAsia" w:hAnsiTheme="minorEastAsia" w:eastAsiaTheme="minorEastAsia"/>
          <w:lang w:eastAsia="zh-CN"/>
        </w:rPr>
      </w:pPr>
      <w:r>
        <w:rPr>
          <w:rFonts w:asciiTheme="minorEastAsia" w:hAnsiTheme="minorEastAsia" w:eastAsiaTheme="minorEastAsia"/>
          <w:lang w:eastAsia="zh-CN"/>
        </w:rPr>
        <w:t>若被检产品明示的质量要求低于或包含本细则中检验项目依据的推荐性标准要求时，应以被检产品明示的质量要求判定。</w:t>
      </w:r>
    </w:p>
    <w:p>
      <w:pPr>
        <w:spacing w:line="440" w:lineRule="exact"/>
        <w:ind w:firstLine="417" w:firstLineChars="199"/>
        <w:rPr>
          <w:rFonts w:asciiTheme="minorEastAsia" w:hAnsiTheme="minorEastAsia" w:eastAsiaTheme="minorEastAsia"/>
          <w:lang w:eastAsia="zh-CN"/>
        </w:rPr>
      </w:pPr>
      <w:r>
        <w:rPr>
          <w:rFonts w:asciiTheme="minorEastAsia" w:hAnsiTheme="minorEastAsia" w:eastAsiaTheme="minorEastAsia"/>
          <w:lang w:eastAsia="zh-CN"/>
        </w:rPr>
        <w:t>若被检产品明示的质量要求缺少本细则中检验项目依据的强制性标准要求时，应按照强制性标准要求判定。</w:t>
      </w:r>
    </w:p>
    <w:p>
      <w:pPr>
        <w:spacing w:line="440" w:lineRule="exact"/>
        <w:ind w:firstLine="417" w:firstLineChars="199"/>
        <w:rPr>
          <w:rFonts w:asciiTheme="minorEastAsia" w:hAnsiTheme="minorEastAsia" w:eastAsiaTheme="minorEastAsia"/>
          <w:lang w:eastAsia="zh-CN"/>
        </w:rPr>
      </w:pPr>
      <w:r>
        <w:rPr>
          <w:rFonts w:asciiTheme="minorEastAsia" w:hAnsiTheme="minorEastAsia" w:eastAsiaTheme="minorEastAsia"/>
          <w:lang w:eastAsia="zh-CN"/>
        </w:rPr>
        <w:t>若被检产品明示的质量要求缺少本细则中检验项目依据的推荐性标准要求时，该项目不参与判定。</w:t>
      </w:r>
    </w:p>
    <w:p>
      <w:pPr>
        <w:spacing w:line="440" w:lineRule="exact"/>
        <w:ind w:firstLine="417" w:firstLineChars="199"/>
        <w:rPr>
          <w:rFonts w:asciiTheme="minorEastAsia" w:hAnsiTheme="minorEastAsia" w:eastAsiaTheme="minorEastAsia"/>
          <w:lang w:eastAsia="zh-CN"/>
        </w:rPr>
      </w:pPr>
      <w:r>
        <w:rPr>
          <w:rFonts w:hint="eastAsia" w:asciiTheme="minorEastAsia" w:hAnsiTheme="minorEastAsia" w:eastAsiaTheme="minorEastAsia"/>
          <w:lang w:eastAsia="zh-CN"/>
        </w:rPr>
        <w:t>3.3.4不予复检的情况</w:t>
      </w:r>
    </w:p>
    <w:p>
      <w:pPr>
        <w:spacing w:line="440" w:lineRule="exact"/>
        <w:ind w:firstLine="417" w:firstLineChars="199"/>
        <w:rPr>
          <w:rFonts w:asciiTheme="minorEastAsia" w:hAnsiTheme="minorEastAsia" w:eastAsiaTheme="minorEastAsia"/>
          <w:lang w:eastAsia="zh-CN"/>
        </w:rPr>
      </w:pPr>
      <w:r>
        <w:rPr>
          <w:rFonts w:hint="eastAsia" w:asciiTheme="minorEastAsia" w:hAnsiTheme="minorEastAsia" w:eastAsiaTheme="minorEastAsia"/>
          <w:lang w:eastAsia="zh-CN"/>
        </w:rPr>
        <w:t>出现GB/T 10632-2014规定的致命缺陷中的燃放缺陷不合格时，不予复检。</w:t>
      </w:r>
    </w:p>
    <w:p>
      <w:pPr>
        <w:spacing w:before="51" w:line="199" w:lineRule="auto"/>
        <w:ind w:left="4207"/>
        <w:rPr>
          <w:rFonts w:asciiTheme="minorEastAsia" w:hAnsiTheme="minorEastAsia" w:eastAsiaTheme="minorEastAsia"/>
          <w:sz w:val="18"/>
          <w:szCs w:val="18"/>
          <w:lang w:eastAsia="zh-CN"/>
        </w:rPr>
      </w:pPr>
    </w:p>
    <w:sectPr>
      <w:footerReference r:id="rId3" w:type="default"/>
      <w:pgSz w:w="11910" w:h="16840"/>
      <w:pgMar w:top="1985" w:right="1474" w:bottom="1644" w:left="1474"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086701-150B-4CDF-952B-1A3FE628EE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2" w:fontKey="{26BF7F9C-FA90-4FCA-A1E9-F36621DA7D2E}"/>
  </w:font>
  <w:font w:name="方正小标宋_GBK">
    <w:panose1 w:val="03000509000000000000"/>
    <w:charset w:val="86"/>
    <w:family w:val="script"/>
    <w:pitch w:val="default"/>
    <w:sig w:usb0="00000001" w:usb1="080E0000" w:usb2="00000000" w:usb3="00000000" w:csb0="00040000" w:csb1="00000000"/>
    <w:embedRegular r:id="rId3" w:fontKey="{49F79FCE-491C-4908-A624-28FCB09EA561}"/>
  </w:font>
  <w:font w:name="方正小标宋简体">
    <w:panose1 w:val="03000509000000000000"/>
    <w:charset w:val="86"/>
    <w:family w:val="auto"/>
    <w:pitch w:val="default"/>
    <w:sig w:usb0="00000001" w:usb1="080E0000" w:usb2="00000000" w:usb3="00000000" w:csb0="00040000" w:csb1="00000000"/>
    <w:embedRegular r:id="rId4" w:fontKey="{D9113789-40FC-457C-AE56-3CEE822B0F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1D333B"/>
    <w:rsid w:val="001D333B"/>
    <w:rsid w:val="00616314"/>
    <w:rsid w:val="00682BFE"/>
    <w:rsid w:val="05095F5C"/>
    <w:rsid w:val="2BE95808"/>
    <w:rsid w:val="39EA3833"/>
    <w:rsid w:val="4BFC24EE"/>
    <w:rsid w:val="523C534C"/>
    <w:rsid w:val="533E0DF3"/>
    <w:rsid w:val="5B7E3360"/>
    <w:rsid w:val="610D5772"/>
    <w:rsid w:val="7B2D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0"/>
      <w:szCs w:val="20"/>
    </w:r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character" w:styleId="7">
    <w:name w:val="page number"/>
    <w:qFormat/>
    <w:uiPriority w:val="0"/>
    <w:rPr>
      <w:rFonts w:ascii="Times New Roman" w:hAnsi="Times New Roman" w:eastAsia="宋体" w:cs="Times New Roman"/>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黑体" w:hAnsi="黑体" w:eastAsia="黑体" w:cs="黑体"/>
      <w:sz w:val="20"/>
      <w:szCs w:val="20"/>
    </w:rPr>
  </w:style>
  <w:style w:type="paragraph" w:customStyle="1" w:styleId="10">
    <w:name w:val="段"/>
    <w:qFormat/>
    <w:uiPriority w:val="0"/>
    <w:pPr>
      <w:autoSpaceDE w:val="0"/>
      <w:autoSpaceDN w:val="0"/>
      <w:ind w:firstLine="200" w:firstLineChars="200"/>
      <w:jc w:val="both"/>
    </w:pPr>
    <w:rPr>
      <w:rFonts w:ascii="宋体"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648</Words>
  <Characters>3697</Characters>
  <Lines>30</Lines>
  <Paragraphs>8</Paragraphs>
  <TotalTime>0</TotalTime>
  <ScaleCrop>false</ScaleCrop>
  <LinksUpToDate>false</LinksUpToDate>
  <CharactersWithSpaces>4337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2024-12-30T09:52:00Z</dcterms:created>
  <dc:creator>hp001</dc:creator>
  <cp:lastModifiedBy>杨颖</cp:lastModifiedBy>
  <dcterms:modified xsi:type="dcterms:W3CDTF">2025-06-06T08:30:13Z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2024-12-30T11:32:10Z</vt:filetime>
  </property>
  <property fmtid="{D5CDD505-2E9C-101B-9397-08002B2CF9AE}" pid="4" name="KSOTemplateDocerSaveRecord">
    <vt:lpwstr>eyJoZGlkIjoiOTI5OGU4NGM0N2VhNDI3ZTQyYTE0ZTMzYTI1NTJjNmEiLCJ1c2VySWQiOiIzNDM5Nzk1ODkifQ==</vt:lpwstr>
  </property>
  <property fmtid="{D5CDD505-2E9C-101B-9397-08002B2CF9AE}" pid="5" name="KSOProductBuildVer">
    <vt:lpwstr>2052-11.8.2.10229</vt:lpwstr>
  </property>
  <property fmtid="{D5CDD505-2E9C-101B-9397-08002B2CF9AE}" pid="6" name="ICV">
    <vt:lpwstr>FAC9B7D6242A4520A8FDCA16791DC6AC_13</vt:lpwstr>
  </property>
</Properties>
</file>