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FD" w:rsidRDefault="00785EFD" w:rsidP="00785EFD">
      <w:pPr>
        <w:jc w:val="center"/>
        <w:rPr>
          <w:rFonts w:ascii="黑体" w:eastAsia="黑体" w:hAnsi="黑体" w:cs="黑体"/>
          <w:sz w:val="32"/>
          <w:szCs w:val="32"/>
        </w:rPr>
      </w:pPr>
      <w:r>
        <w:rPr>
          <w:rFonts w:ascii="黑体" w:eastAsia="黑体" w:hAnsi="黑体" w:cs="黑体" w:hint="eastAsia"/>
          <w:sz w:val="32"/>
          <w:szCs w:val="32"/>
        </w:rPr>
        <w:t>昌都市</w:t>
      </w:r>
      <w:r>
        <w:rPr>
          <w:rFonts w:ascii="黑体" w:eastAsia="黑体" w:hAnsi="黑体" w:cs="黑体" w:hint="eastAsia"/>
          <w:sz w:val="32"/>
          <w:szCs w:val="32"/>
        </w:rPr>
        <w:t>润滑油产品质量监督抽查实施细则</w:t>
      </w:r>
    </w:p>
    <w:p w:rsidR="00785EFD" w:rsidRDefault="00785EFD" w:rsidP="00785EFD">
      <w:pPr>
        <w:spacing w:beforeLines="100" w:before="312" w:afterLines="100" w:after="312"/>
        <w:rPr>
          <w:rFonts w:ascii="黑体" w:eastAsia="黑体" w:hAnsi="黑体" w:cs="黑体"/>
          <w:color w:val="FF0000"/>
        </w:rPr>
      </w:pPr>
      <w:r>
        <w:rPr>
          <w:rFonts w:ascii="黑体" w:eastAsia="黑体" w:hAnsi="黑体" w:cs="黑体" w:hint="eastAsia"/>
        </w:rPr>
        <w:t>1  抽样方法</w:t>
      </w:r>
    </w:p>
    <w:p w:rsidR="00785EFD" w:rsidRDefault="00785EFD" w:rsidP="00785EFD">
      <w:pPr>
        <w:pStyle w:val="1"/>
        <w:rPr>
          <w:rFonts w:ascii="宋体" w:hAnsi="宋体"/>
          <w:color w:val="000000"/>
        </w:rPr>
      </w:pPr>
      <w:r>
        <w:rPr>
          <w:rFonts w:ascii="宋体" w:hAnsi="宋体" w:hint="eastAsia"/>
          <w:color w:val="000000"/>
        </w:rPr>
        <w:t>以随机抽样的方式在被抽样生产者、销售者的待销产品中抽取。</w:t>
      </w:r>
    </w:p>
    <w:p w:rsidR="00785EFD" w:rsidRDefault="00785EFD" w:rsidP="00785EFD">
      <w:pPr>
        <w:pStyle w:val="1"/>
        <w:tabs>
          <w:tab w:val="left" w:pos="7650"/>
        </w:tabs>
        <w:rPr>
          <w:rFonts w:ascii="宋体" w:hAnsi="宋体"/>
          <w:color w:val="000000"/>
        </w:rPr>
      </w:pPr>
      <w:r>
        <w:rPr>
          <w:rFonts w:ascii="宋体" w:hAnsi="宋体" w:hint="eastAsia"/>
          <w:color w:val="000000"/>
        </w:rPr>
        <w:t>随机数一般可使用随机数表、骰子或扑克牌等方法产生。</w:t>
      </w:r>
    </w:p>
    <w:p w:rsidR="00785EFD" w:rsidRDefault="00785EFD" w:rsidP="00785EFD">
      <w:pPr>
        <w:pStyle w:val="1"/>
        <w:rPr>
          <w:rFonts w:ascii="宋体" w:hAnsi="宋体"/>
          <w:color w:val="000000"/>
        </w:rPr>
      </w:pPr>
      <w:r>
        <w:rPr>
          <w:rFonts w:ascii="宋体" w:hAnsi="宋体" w:hint="eastAsia"/>
          <w:color w:val="000000"/>
        </w:rPr>
        <w:t>每批次产品抽取不少于2个独立包装，总量不少于</w:t>
      </w:r>
      <w:r>
        <w:rPr>
          <w:rFonts w:ascii="宋体" w:hAnsi="宋体"/>
          <w:color w:val="000000"/>
        </w:rPr>
        <w:t>4</w:t>
      </w:r>
      <w:r>
        <w:rPr>
          <w:rFonts w:ascii="宋体" w:hAnsi="宋体" w:hint="eastAsia"/>
          <w:color w:val="000000"/>
        </w:rPr>
        <w:t>升的样品，其中检验样品不少于</w:t>
      </w:r>
      <w:r>
        <w:rPr>
          <w:rFonts w:ascii="宋体" w:hAnsi="宋体"/>
          <w:color w:val="000000"/>
        </w:rPr>
        <w:t>2</w:t>
      </w:r>
      <w:r>
        <w:rPr>
          <w:rFonts w:ascii="宋体" w:hAnsi="宋体" w:hint="eastAsia"/>
          <w:color w:val="000000"/>
        </w:rPr>
        <w:t>升，备用样品不少于</w:t>
      </w:r>
      <w:r>
        <w:rPr>
          <w:rFonts w:ascii="宋体" w:hAnsi="宋体"/>
          <w:color w:val="000000"/>
        </w:rPr>
        <w:t>2</w:t>
      </w:r>
      <w:r>
        <w:rPr>
          <w:rFonts w:ascii="宋体" w:hAnsi="宋体" w:hint="eastAsia"/>
          <w:color w:val="000000"/>
        </w:rPr>
        <w:t>升（流通环节备受检单位，电</w:t>
      </w:r>
      <w:proofErr w:type="gramStart"/>
      <w:r>
        <w:rPr>
          <w:rFonts w:ascii="宋体" w:hAnsi="宋体" w:hint="eastAsia"/>
          <w:color w:val="000000"/>
        </w:rPr>
        <w:t>商环节备检验</w:t>
      </w:r>
      <w:proofErr w:type="gramEnd"/>
      <w:r>
        <w:rPr>
          <w:rFonts w:ascii="宋体" w:hAnsi="宋体" w:hint="eastAsia"/>
          <w:color w:val="000000"/>
        </w:rPr>
        <w:t>机构）；当产品独立包装＞</w:t>
      </w:r>
      <w:r>
        <w:rPr>
          <w:rFonts w:ascii="宋体" w:hAnsi="宋体"/>
          <w:color w:val="000000"/>
        </w:rPr>
        <w:t>20升或在成品罐抽样时，应按GB/T 4756-2015《石油液体手工取样法》取样，抽取</w:t>
      </w:r>
      <w:r>
        <w:rPr>
          <w:rFonts w:ascii="宋体" w:hAnsi="宋体" w:hint="eastAsia"/>
          <w:color w:val="000000"/>
        </w:rPr>
        <w:t>不少于</w:t>
      </w:r>
      <w:r>
        <w:rPr>
          <w:rFonts w:ascii="宋体" w:hAnsi="宋体"/>
          <w:color w:val="000000"/>
        </w:rPr>
        <w:t>4升样品，平均分为2组，其中1组为检验样品，另1组为备用样品</w:t>
      </w:r>
      <w:r>
        <w:rPr>
          <w:rFonts w:ascii="宋体" w:hAnsi="宋体" w:hint="eastAsia"/>
          <w:color w:val="000000"/>
        </w:rPr>
        <w:t>备检验机构</w:t>
      </w:r>
      <w:r>
        <w:rPr>
          <w:rFonts w:ascii="宋体" w:hAnsi="宋体"/>
          <w:color w:val="000000"/>
        </w:rPr>
        <w:t>。</w:t>
      </w:r>
    </w:p>
    <w:p w:rsidR="00785EFD" w:rsidRDefault="00785EFD" w:rsidP="00785EFD">
      <w:pPr>
        <w:pStyle w:val="1"/>
        <w:spacing w:beforeLines="100" w:before="312" w:afterLines="100" w:after="312"/>
        <w:ind w:firstLineChars="0" w:firstLine="0"/>
        <w:rPr>
          <w:rFonts w:ascii="黑体" w:eastAsia="黑体" w:hAnsi="黑体" w:cs="黑体"/>
        </w:rPr>
      </w:pPr>
      <w:r>
        <w:rPr>
          <w:rFonts w:ascii="黑体" w:eastAsia="黑体" w:hAnsi="黑体" w:cs="黑体" w:hint="eastAsia"/>
        </w:rPr>
        <w:t>2  检验依据</w:t>
      </w:r>
    </w:p>
    <w:p w:rsidR="00785EFD" w:rsidRDefault="00785EFD" w:rsidP="00785EFD">
      <w:pPr>
        <w:spacing w:beforeLines="50" w:before="156" w:afterLines="50" w:after="156"/>
        <w:jc w:val="center"/>
        <w:rPr>
          <w:rFonts w:ascii="黑体" w:eastAsia="黑体" w:hAnsi="黑体" w:cs="黑体"/>
        </w:rPr>
      </w:pPr>
      <w:r>
        <w:rPr>
          <w:rFonts w:ascii="黑体" w:eastAsia="黑体" w:hAnsi="黑体" w:cs="黑体" w:hint="eastAsia"/>
        </w:rPr>
        <w:t>表1  发动机润滑油检验项目</w:t>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4272"/>
        <w:gridCol w:w="3037"/>
      </w:tblGrid>
      <w:tr w:rsidR="00785EFD" w:rsidTr="00365F11">
        <w:trPr>
          <w:trHeight w:val="528"/>
          <w:jc w:val="center"/>
        </w:trPr>
        <w:tc>
          <w:tcPr>
            <w:tcW w:w="999" w:type="dxa"/>
            <w:noWrap/>
            <w:vAlign w:val="center"/>
          </w:tcPr>
          <w:p w:rsidR="00785EFD" w:rsidRDefault="00785EFD" w:rsidP="00365F11">
            <w:pPr>
              <w:jc w:val="center"/>
              <w:rPr>
                <w:rFonts w:ascii="宋体" w:hAnsi="宋体" w:cs="宋体"/>
                <w:sz w:val="18"/>
                <w:szCs w:val="18"/>
              </w:rPr>
            </w:pPr>
            <w:r>
              <w:rPr>
                <w:rFonts w:ascii="黑体" w:eastAsia="黑体" w:hAnsi="黑体" w:cs="宋体" w:hint="eastAsia"/>
                <w:szCs w:val="21"/>
              </w:rPr>
              <w:t>序号</w:t>
            </w:r>
          </w:p>
        </w:tc>
        <w:tc>
          <w:tcPr>
            <w:tcW w:w="4272" w:type="dxa"/>
            <w:noWrap/>
            <w:vAlign w:val="center"/>
          </w:tcPr>
          <w:p w:rsidR="00785EFD" w:rsidRDefault="00785EFD" w:rsidP="00365F11">
            <w:pPr>
              <w:jc w:val="center"/>
              <w:rPr>
                <w:rFonts w:ascii="黑体" w:eastAsia="黑体" w:hAnsi="黑体" w:cs="宋体"/>
                <w:szCs w:val="21"/>
              </w:rPr>
            </w:pPr>
            <w:r>
              <w:rPr>
                <w:rFonts w:ascii="黑体" w:eastAsia="黑体" w:hAnsi="黑体" w:cs="宋体" w:hint="eastAsia"/>
                <w:szCs w:val="21"/>
              </w:rPr>
              <w:t>检验项目</w:t>
            </w:r>
          </w:p>
        </w:tc>
        <w:tc>
          <w:tcPr>
            <w:tcW w:w="3037" w:type="dxa"/>
            <w:noWrap/>
            <w:vAlign w:val="center"/>
          </w:tcPr>
          <w:p w:rsidR="00785EFD" w:rsidRDefault="00785EFD" w:rsidP="00365F11">
            <w:pPr>
              <w:jc w:val="center"/>
              <w:rPr>
                <w:rFonts w:ascii="黑体" w:eastAsia="黑体" w:hAnsi="黑体" w:cs="宋体"/>
                <w:szCs w:val="21"/>
              </w:rPr>
            </w:pPr>
            <w:r>
              <w:rPr>
                <w:rFonts w:ascii="黑体" w:eastAsia="黑体" w:hAnsi="黑体" w:cs="宋体" w:hint="eastAsia"/>
                <w:szCs w:val="21"/>
              </w:rPr>
              <w:t>检验方法</w:t>
            </w:r>
          </w:p>
        </w:tc>
      </w:tr>
      <w:tr w:rsidR="00785EFD" w:rsidTr="00365F11">
        <w:trPr>
          <w:trHeight w:val="442"/>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1</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低温动力黏度，</w:t>
            </w:r>
            <w:proofErr w:type="spellStart"/>
            <w:r w:rsidRPr="00785EFD">
              <w:rPr>
                <w:rFonts w:ascii="宋体" w:hAnsi="宋体"/>
                <w:szCs w:val="21"/>
              </w:rPr>
              <w:t>mPa·s</w:t>
            </w:r>
            <w:proofErr w:type="spellEnd"/>
          </w:p>
        </w:tc>
        <w:tc>
          <w:tcPr>
            <w:tcW w:w="3037" w:type="dxa"/>
            <w:noWrap/>
            <w:vAlign w:val="center"/>
          </w:tcPr>
          <w:p w:rsidR="00785EFD" w:rsidRDefault="00785EFD" w:rsidP="00365F11">
            <w:pPr>
              <w:jc w:val="center"/>
              <w:rPr>
                <w:rFonts w:ascii="宋体" w:hAnsi="宋体"/>
                <w:szCs w:val="21"/>
              </w:rPr>
            </w:pPr>
            <w:r>
              <w:rPr>
                <w:rFonts w:ascii="宋体" w:hAnsi="宋体" w:hint="eastAsia"/>
                <w:szCs w:val="21"/>
              </w:rPr>
              <w:t>GB/T 6538</w:t>
            </w:r>
          </w:p>
        </w:tc>
      </w:tr>
      <w:tr w:rsidR="00785EFD" w:rsidTr="00365F11">
        <w:trPr>
          <w:trHeight w:val="419"/>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2</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运动黏度（100℃），mm</w:t>
            </w:r>
            <w:r w:rsidRPr="00785EFD">
              <w:rPr>
                <w:rFonts w:ascii="宋体" w:hAnsi="宋体"/>
                <w:szCs w:val="21"/>
                <w:vertAlign w:val="superscript"/>
              </w:rPr>
              <w:t>2</w:t>
            </w:r>
            <w:r w:rsidRPr="00785EFD">
              <w:rPr>
                <w:rFonts w:ascii="宋体" w:hAnsi="宋体" w:hint="eastAsia"/>
                <w:szCs w:val="21"/>
              </w:rPr>
              <w:t>/</w:t>
            </w:r>
            <w:r w:rsidRPr="00785EFD">
              <w:rPr>
                <w:rFonts w:ascii="宋体" w:hAnsi="宋体"/>
                <w:szCs w:val="21"/>
              </w:rPr>
              <w:t>s</w:t>
            </w:r>
          </w:p>
        </w:tc>
        <w:tc>
          <w:tcPr>
            <w:tcW w:w="3037" w:type="dxa"/>
            <w:noWrap/>
            <w:vAlign w:val="center"/>
          </w:tcPr>
          <w:p w:rsidR="00785EFD" w:rsidRDefault="00785EFD" w:rsidP="00365F11">
            <w:pPr>
              <w:jc w:val="center"/>
              <w:rPr>
                <w:rFonts w:ascii="宋体" w:hAnsi="宋体"/>
                <w:szCs w:val="21"/>
              </w:rPr>
            </w:pPr>
            <w:r>
              <w:rPr>
                <w:rFonts w:ascii="宋体" w:hAnsi="宋体"/>
                <w:szCs w:val="21"/>
              </w:rPr>
              <w:t>GB/T</w:t>
            </w:r>
            <w:r>
              <w:rPr>
                <w:rFonts w:ascii="宋体" w:hAnsi="宋体" w:hint="eastAsia"/>
                <w:szCs w:val="21"/>
              </w:rPr>
              <w:t xml:space="preserve"> 265</w:t>
            </w:r>
          </w:p>
        </w:tc>
      </w:tr>
      <w:tr w:rsidR="00785EFD" w:rsidTr="00365F11">
        <w:trPr>
          <w:trHeight w:val="419"/>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3</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高温高剪切黏度，</w:t>
            </w:r>
            <w:proofErr w:type="spellStart"/>
            <w:r w:rsidRPr="00785EFD">
              <w:rPr>
                <w:rFonts w:ascii="宋体" w:hAnsi="宋体"/>
                <w:szCs w:val="21"/>
              </w:rPr>
              <w:t>mPa·s</w:t>
            </w:r>
            <w:proofErr w:type="spellEnd"/>
          </w:p>
        </w:tc>
        <w:tc>
          <w:tcPr>
            <w:tcW w:w="3037" w:type="dxa"/>
            <w:noWrap/>
            <w:vAlign w:val="center"/>
          </w:tcPr>
          <w:p w:rsidR="00785EFD" w:rsidRDefault="00785EFD" w:rsidP="00365F11">
            <w:pPr>
              <w:jc w:val="center"/>
              <w:rPr>
                <w:rFonts w:ascii="宋体" w:hAnsi="宋体"/>
                <w:szCs w:val="21"/>
              </w:rPr>
            </w:pPr>
            <w:r>
              <w:rPr>
                <w:rFonts w:ascii="宋体" w:hAnsi="宋体" w:hint="eastAsia"/>
                <w:szCs w:val="21"/>
              </w:rPr>
              <w:t>NB/SH/T 0703</w:t>
            </w:r>
          </w:p>
        </w:tc>
      </w:tr>
      <w:tr w:rsidR="00785EFD" w:rsidTr="00365F11">
        <w:trPr>
          <w:trHeight w:val="419"/>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4</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黏度指数</w:t>
            </w:r>
          </w:p>
        </w:tc>
        <w:tc>
          <w:tcPr>
            <w:tcW w:w="3037" w:type="dxa"/>
            <w:noWrap/>
            <w:vAlign w:val="center"/>
          </w:tcPr>
          <w:p w:rsidR="00785EFD" w:rsidRDefault="00785EFD" w:rsidP="00365F11">
            <w:pPr>
              <w:jc w:val="center"/>
              <w:rPr>
                <w:rFonts w:ascii="宋体" w:hAnsi="宋体"/>
                <w:szCs w:val="21"/>
              </w:rPr>
            </w:pPr>
            <w:r>
              <w:rPr>
                <w:rFonts w:ascii="宋体" w:hAnsi="宋体" w:hint="eastAsia"/>
                <w:szCs w:val="21"/>
              </w:rPr>
              <w:t>GB/T 1995</w:t>
            </w:r>
          </w:p>
          <w:p w:rsidR="00785EFD" w:rsidRDefault="00785EFD" w:rsidP="00365F11">
            <w:pPr>
              <w:jc w:val="center"/>
              <w:rPr>
                <w:rFonts w:ascii="宋体" w:hAnsi="宋体"/>
                <w:szCs w:val="21"/>
              </w:rPr>
            </w:pPr>
            <w:r>
              <w:rPr>
                <w:rFonts w:ascii="宋体" w:hAnsi="宋体" w:hint="eastAsia"/>
                <w:szCs w:val="21"/>
              </w:rPr>
              <w:t>GB/T 2541</w:t>
            </w:r>
          </w:p>
        </w:tc>
      </w:tr>
      <w:tr w:rsidR="00785EFD" w:rsidTr="00365F11">
        <w:trPr>
          <w:trHeight w:val="419"/>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5</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倾点，</w:t>
            </w:r>
            <w:r w:rsidRPr="00785EFD">
              <w:rPr>
                <w:rFonts w:ascii="宋体" w:hAnsi="宋体"/>
                <w:szCs w:val="21"/>
              </w:rPr>
              <w:t>℃</w:t>
            </w:r>
          </w:p>
        </w:tc>
        <w:tc>
          <w:tcPr>
            <w:tcW w:w="3037" w:type="dxa"/>
            <w:noWrap/>
            <w:vAlign w:val="center"/>
          </w:tcPr>
          <w:p w:rsidR="00785EFD" w:rsidRDefault="00785EFD" w:rsidP="00365F11">
            <w:pPr>
              <w:jc w:val="center"/>
              <w:rPr>
                <w:rFonts w:ascii="宋体" w:hAnsi="宋体"/>
                <w:szCs w:val="21"/>
              </w:rPr>
            </w:pPr>
            <w:r>
              <w:rPr>
                <w:rFonts w:ascii="宋体" w:hAnsi="宋体" w:hint="eastAsia"/>
                <w:szCs w:val="21"/>
              </w:rPr>
              <w:t>GB/T 3535</w:t>
            </w:r>
          </w:p>
        </w:tc>
      </w:tr>
      <w:tr w:rsidR="00785EFD" w:rsidTr="00365F11">
        <w:trPr>
          <w:trHeight w:val="419"/>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6</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水分（体积分数），</w:t>
            </w:r>
            <w:r w:rsidRPr="00785EFD">
              <w:rPr>
                <w:rFonts w:ascii="宋体" w:hAnsi="宋体"/>
                <w:szCs w:val="21"/>
              </w:rPr>
              <w:t>%</w:t>
            </w:r>
          </w:p>
        </w:tc>
        <w:tc>
          <w:tcPr>
            <w:tcW w:w="3037" w:type="dxa"/>
            <w:noWrap/>
            <w:vAlign w:val="center"/>
          </w:tcPr>
          <w:p w:rsidR="00785EFD" w:rsidRDefault="00785EFD" w:rsidP="00365F11">
            <w:pPr>
              <w:jc w:val="center"/>
              <w:rPr>
                <w:rFonts w:ascii="宋体" w:hAnsi="宋体"/>
                <w:szCs w:val="21"/>
              </w:rPr>
            </w:pPr>
            <w:bookmarkStart w:id="0" w:name="_GoBack"/>
            <w:bookmarkEnd w:id="0"/>
            <w:r>
              <w:rPr>
                <w:rFonts w:ascii="宋体" w:hAnsi="宋体" w:hint="eastAsia"/>
                <w:szCs w:val="21"/>
              </w:rPr>
              <w:t>GB/T 260</w:t>
            </w:r>
          </w:p>
        </w:tc>
      </w:tr>
      <w:tr w:rsidR="00785EFD" w:rsidTr="00365F11">
        <w:trPr>
          <w:trHeight w:val="419"/>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7</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泡沫性（泡沫倾向</w:t>
            </w:r>
            <w:r w:rsidRPr="00785EFD">
              <w:rPr>
                <w:rFonts w:ascii="宋体" w:hAnsi="宋体"/>
                <w:szCs w:val="21"/>
              </w:rPr>
              <w:t>/</w:t>
            </w:r>
            <w:r w:rsidRPr="00785EFD">
              <w:rPr>
                <w:rFonts w:ascii="宋体" w:hAnsi="宋体" w:hint="eastAsia"/>
                <w:szCs w:val="21"/>
              </w:rPr>
              <w:t>泡沫稳定性），</w:t>
            </w:r>
            <w:r w:rsidRPr="00785EFD">
              <w:rPr>
                <w:rFonts w:ascii="宋体" w:hAnsi="宋体"/>
                <w:szCs w:val="21"/>
              </w:rPr>
              <w:t>mL/mL</w:t>
            </w:r>
          </w:p>
        </w:tc>
        <w:tc>
          <w:tcPr>
            <w:tcW w:w="3037" w:type="dxa"/>
            <w:noWrap/>
            <w:vAlign w:val="center"/>
          </w:tcPr>
          <w:p w:rsidR="00785EFD" w:rsidRDefault="00785EFD" w:rsidP="00365F11">
            <w:pPr>
              <w:jc w:val="center"/>
              <w:rPr>
                <w:rFonts w:ascii="宋体" w:hAnsi="宋体"/>
                <w:szCs w:val="21"/>
              </w:rPr>
            </w:pPr>
            <w:r>
              <w:rPr>
                <w:rFonts w:ascii="宋体" w:hAnsi="宋体" w:hint="eastAsia"/>
                <w:szCs w:val="21"/>
              </w:rPr>
              <w:t>GB/T 12579</w:t>
            </w:r>
          </w:p>
        </w:tc>
      </w:tr>
      <w:tr w:rsidR="00785EFD" w:rsidTr="00365F11">
        <w:trPr>
          <w:trHeight w:val="419"/>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8</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机械杂质，</w:t>
            </w:r>
            <w:r w:rsidRPr="00785EFD">
              <w:rPr>
                <w:rFonts w:ascii="宋体" w:hAnsi="宋体"/>
                <w:szCs w:val="21"/>
              </w:rPr>
              <w:t>%</w:t>
            </w:r>
          </w:p>
        </w:tc>
        <w:tc>
          <w:tcPr>
            <w:tcW w:w="3037" w:type="dxa"/>
            <w:noWrap/>
            <w:vAlign w:val="center"/>
          </w:tcPr>
          <w:p w:rsidR="00785EFD" w:rsidRDefault="00785EFD" w:rsidP="00365F11">
            <w:pPr>
              <w:jc w:val="center"/>
              <w:rPr>
                <w:rFonts w:ascii="宋体" w:hAnsi="宋体"/>
                <w:szCs w:val="21"/>
              </w:rPr>
            </w:pPr>
            <w:r>
              <w:rPr>
                <w:rFonts w:ascii="宋体" w:hAnsi="宋体" w:hint="eastAsia"/>
                <w:szCs w:val="21"/>
              </w:rPr>
              <w:t>GB/T 511</w:t>
            </w:r>
          </w:p>
        </w:tc>
      </w:tr>
      <w:tr w:rsidR="00785EFD" w:rsidTr="00365F11">
        <w:trPr>
          <w:trHeight w:val="419"/>
          <w:jc w:val="center"/>
        </w:trPr>
        <w:tc>
          <w:tcPr>
            <w:tcW w:w="999" w:type="dxa"/>
            <w:noWrap/>
            <w:vAlign w:val="center"/>
          </w:tcPr>
          <w:p w:rsidR="00785EFD" w:rsidRDefault="00785EFD" w:rsidP="00365F11">
            <w:pPr>
              <w:jc w:val="center"/>
              <w:rPr>
                <w:rFonts w:ascii="宋体" w:hAnsi="宋体" w:cs="宋体"/>
                <w:sz w:val="18"/>
                <w:szCs w:val="18"/>
              </w:rPr>
            </w:pPr>
            <w:r>
              <w:rPr>
                <w:rFonts w:ascii="宋体" w:hAnsi="宋体" w:cs="宋体" w:hint="eastAsia"/>
                <w:sz w:val="18"/>
                <w:szCs w:val="18"/>
              </w:rPr>
              <w:t>9</w:t>
            </w:r>
          </w:p>
        </w:tc>
        <w:tc>
          <w:tcPr>
            <w:tcW w:w="4272" w:type="dxa"/>
            <w:noWrap/>
            <w:vAlign w:val="center"/>
          </w:tcPr>
          <w:p w:rsidR="00785EFD" w:rsidRPr="00785EFD" w:rsidRDefault="00785EFD" w:rsidP="00365F11">
            <w:pPr>
              <w:jc w:val="center"/>
              <w:rPr>
                <w:rFonts w:ascii="宋体" w:hAnsi="宋体"/>
                <w:szCs w:val="21"/>
              </w:rPr>
            </w:pPr>
            <w:r w:rsidRPr="00785EFD">
              <w:rPr>
                <w:rFonts w:ascii="宋体" w:hAnsi="宋体" w:hint="eastAsia"/>
                <w:szCs w:val="21"/>
              </w:rPr>
              <w:t>闪点（开口），</w:t>
            </w:r>
            <w:r w:rsidRPr="00785EFD">
              <w:rPr>
                <w:rFonts w:ascii="宋体" w:hAnsi="宋体"/>
                <w:szCs w:val="21"/>
              </w:rPr>
              <w:t>℃</w:t>
            </w:r>
          </w:p>
        </w:tc>
        <w:tc>
          <w:tcPr>
            <w:tcW w:w="3037" w:type="dxa"/>
            <w:noWrap/>
            <w:vAlign w:val="center"/>
          </w:tcPr>
          <w:p w:rsidR="00785EFD" w:rsidRDefault="00785EFD" w:rsidP="00365F11">
            <w:pPr>
              <w:jc w:val="center"/>
              <w:rPr>
                <w:rFonts w:ascii="宋体" w:hAnsi="宋体"/>
                <w:szCs w:val="21"/>
              </w:rPr>
            </w:pPr>
            <w:r>
              <w:rPr>
                <w:rFonts w:ascii="宋体" w:hAnsi="宋体" w:hint="eastAsia"/>
                <w:szCs w:val="21"/>
              </w:rPr>
              <w:t>GB/T 3536</w:t>
            </w:r>
          </w:p>
        </w:tc>
      </w:tr>
    </w:tbl>
    <w:p w:rsidR="00785EFD" w:rsidRDefault="00785EFD" w:rsidP="00785EFD">
      <w:pPr>
        <w:ind w:leftChars="85" w:left="718" w:hangingChars="300" w:hanging="540"/>
        <w:rPr>
          <w:rFonts w:ascii="宋体" w:hAnsi="宋体"/>
          <w:color w:val="000000"/>
          <w:sz w:val="18"/>
          <w:szCs w:val="18"/>
        </w:rPr>
      </w:pPr>
      <w:r>
        <w:rPr>
          <w:rFonts w:ascii="宋体" w:hAnsi="宋体"/>
          <w:color w:val="000000"/>
          <w:sz w:val="18"/>
          <w:szCs w:val="18"/>
        </w:rPr>
        <w:t>注：1.</w:t>
      </w:r>
      <w:r>
        <w:rPr>
          <w:rFonts w:ascii="宋体" w:hAnsi="宋体" w:hint="eastAsia"/>
          <w:color w:val="000000"/>
          <w:sz w:val="18"/>
          <w:szCs w:val="18"/>
        </w:rPr>
        <w:t>上</w:t>
      </w:r>
      <w:r>
        <w:rPr>
          <w:rFonts w:ascii="宋体" w:hAnsi="宋体"/>
          <w:color w:val="000000"/>
          <w:sz w:val="18"/>
          <w:szCs w:val="18"/>
        </w:rPr>
        <w:t>表所列检验项目是有关法律法规、标准等规定的，重点涉及健康、安全、节能、环保以及消费者、有关组织反映有质量问题的重要项目。</w:t>
      </w:r>
    </w:p>
    <w:p w:rsidR="00785EFD" w:rsidRDefault="00785EFD" w:rsidP="00785EFD">
      <w:pPr>
        <w:ind w:firstLineChars="300" w:firstLine="540"/>
        <w:rPr>
          <w:rFonts w:ascii="宋体" w:hAnsi="宋体"/>
          <w:color w:val="000000"/>
          <w:sz w:val="18"/>
          <w:szCs w:val="18"/>
        </w:rPr>
      </w:pPr>
      <w:r>
        <w:rPr>
          <w:rFonts w:ascii="宋体" w:hAnsi="宋体"/>
          <w:color w:val="000000"/>
          <w:sz w:val="18"/>
          <w:szCs w:val="18"/>
        </w:rPr>
        <w:t>2.检验方法包括相关产品标准及试验方法标准。</w:t>
      </w:r>
    </w:p>
    <w:p w:rsidR="00785EFD" w:rsidRDefault="00785EFD" w:rsidP="00785EFD">
      <w:pPr>
        <w:ind w:leftChars="256" w:left="718" w:hangingChars="100" w:hanging="180"/>
        <w:rPr>
          <w:rFonts w:ascii="宋体" w:hAnsi="宋体"/>
          <w:color w:val="000000"/>
          <w:sz w:val="18"/>
          <w:szCs w:val="18"/>
        </w:rPr>
      </w:pPr>
      <w:r>
        <w:rPr>
          <w:rFonts w:ascii="宋体" w:hAnsi="宋体"/>
          <w:color w:val="000000"/>
          <w:sz w:val="18"/>
          <w:szCs w:val="18"/>
        </w:rPr>
        <w:t>3.凡是注日期的文件，其随后所有的修改单（不包括勘误的内容）或修订版不适用于本细则。凡是不注日期的文件，其最新版本适用于本细则。</w:t>
      </w:r>
    </w:p>
    <w:p w:rsidR="00785EFD" w:rsidRDefault="00785EFD" w:rsidP="00785EFD">
      <w:pPr>
        <w:ind w:firstLineChars="300" w:firstLine="540"/>
        <w:rPr>
          <w:rFonts w:ascii="宋体" w:hAnsi="宋体"/>
          <w:color w:val="000000"/>
          <w:sz w:val="18"/>
          <w:szCs w:val="18"/>
        </w:rPr>
      </w:pPr>
      <w:r>
        <w:rPr>
          <w:rFonts w:ascii="宋体" w:hAnsi="宋体"/>
          <w:color w:val="000000"/>
          <w:sz w:val="18"/>
          <w:szCs w:val="18"/>
        </w:rPr>
        <w:t>4.执行企业标准、团体标准、地方标准的产品，检验项目参照上述内容执行。</w:t>
      </w:r>
    </w:p>
    <w:p w:rsidR="00785EFD" w:rsidRDefault="00785EFD" w:rsidP="00785EFD">
      <w:pPr>
        <w:spacing w:beforeLines="100" w:before="312" w:afterLines="100" w:after="312"/>
        <w:outlineLvl w:val="0"/>
        <w:rPr>
          <w:rFonts w:ascii="黑体" w:eastAsia="黑体" w:hAnsi="黑体" w:cs="黑体"/>
          <w:szCs w:val="21"/>
        </w:rPr>
      </w:pPr>
      <w:r>
        <w:rPr>
          <w:rFonts w:ascii="黑体" w:eastAsia="黑体" w:hAnsi="黑体" w:cs="黑体" w:hint="eastAsia"/>
          <w:szCs w:val="21"/>
        </w:rPr>
        <w:t>3  判定规则</w:t>
      </w:r>
    </w:p>
    <w:p w:rsidR="00785EFD" w:rsidRDefault="00785EFD" w:rsidP="00785EFD">
      <w:pPr>
        <w:spacing w:beforeLines="100" w:before="312" w:afterLines="100" w:after="312"/>
        <w:rPr>
          <w:rFonts w:ascii="黑体" w:eastAsia="黑体" w:hAnsi="黑体" w:cs="黑体"/>
          <w:szCs w:val="21"/>
        </w:rPr>
      </w:pPr>
      <w:r>
        <w:rPr>
          <w:rFonts w:ascii="黑体" w:eastAsia="黑体" w:hAnsi="黑体" w:cs="黑体" w:hint="eastAsia"/>
          <w:szCs w:val="21"/>
        </w:rPr>
        <w:t>3.1  依据标准</w:t>
      </w:r>
    </w:p>
    <w:p w:rsidR="00785EFD" w:rsidRDefault="00785EFD" w:rsidP="00785EFD">
      <w:pPr>
        <w:pStyle w:val="a4"/>
        <w:rPr>
          <w:rFonts w:hAnsi="宋体" w:cs="宋体"/>
          <w:szCs w:val="21"/>
        </w:rPr>
      </w:pPr>
      <w:r>
        <w:rPr>
          <w:rFonts w:hAnsi="宋体" w:cs="宋体" w:hint="eastAsia"/>
          <w:szCs w:val="21"/>
        </w:rPr>
        <w:t xml:space="preserve">GB 11121 </w:t>
      </w:r>
      <w:r>
        <w:rPr>
          <w:rFonts w:hAnsi="宋体" w:cs="宋体"/>
          <w:szCs w:val="21"/>
        </w:rPr>
        <w:t xml:space="preserve"> </w:t>
      </w:r>
      <w:r>
        <w:rPr>
          <w:rFonts w:hAnsi="宋体" w:cs="宋体" w:hint="eastAsia"/>
          <w:szCs w:val="21"/>
        </w:rPr>
        <w:t>汽油机油</w:t>
      </w:r>
    </w:p>
    <w:p w:rsidR="00785EFD" w:rsidRDefault="00785EFD" w:rsidP="00785EFD">
      <w:pPr>
        <w:pStyle w:val="a4"/>
        <w:rPr>
          <w:rFonts w:hAnsi="宋体" w:cs="宋体"/>
          <w:szCs w:val="21"/>
        </w:rPr>
      </w:pPr>
      <w:r>
        <w:rPr>
          <w:rFonts w:hAnsi="宋体" w:cs="宋体" w:hint="eastAsia"/>
          <w:szCs w:val="21"/>
        </w:rPr>
        <w:t xml:space="preserve">GB 11122 </w:t>
      </w:r>
      <w:r>
        <w:rPr>
          <w:rFonts w:hAnsi="宋体" w:cs="宋体"/>
          <w:szCs w:val="21"/>
        </w:rPr>
        <w:t xml:space="preserve"> </w:t>
      </w:r>
      <w:r>
        <w:rPr>
          <w:rFonts w:hAnsi="宋体" w:cs="宋体" w:hint="eastAsia"/>
          <w:szCs w:val="21"/>
        </w:rPr>
        <w:t>柴油机油</w:t>
      </w:r>
    </w:p>
    <w:p w:rsidR="00785EFD" w:rsidRDefault="00785EFD" w:rsidP="00785EFD">
      <w:pPr>
        <w:pStyle w:val="a4"/>
        <w:rPr>
          <w:rFonts w:hAnsi="宋体" w:cs="宋体"/>
          <w:szCs w:val="21"/>
        </w:rPr>
      </w:pPr>
      <w:r>
        <w:rPr>
          <w:rFonts w:hAnsi="宋体" w:cs="宋体" w:hint="eastAsia"/>
          <w:szCs w:val="21"/>
        </w:rPr>
        <w:t>现行有效的企业标准、团体标准、地方标准及产品明示质量要求。</w:t>
      </w:r>
    </w:p>
    <w:p w:rsidR="00785EFD" w:rsidRDefault="00785EFD" w:rsidP="00785EFD">
      <w:pPr>
        <w:spacing w:beforeLines="100" w:before="312" w:afterLines="100" w:after="312"/>
        <w:outlineLvl w:val="0"/>
        <w:rPr>
          <w:rFonts w:ascii="黑体" w:eastAsia="黑体" w:hAnsi="黑体" w:cs="黑体"/>
          <w:szCs w:val="21"/>
        </w:rPr>
      </w:pPr>
      <w:r>
        <w:rPr>
          <w:rFonts w:ascii="黑体" w:eastAsia="黑体" w:hAnsi="黑体" w:cs="黑体" w:hint="eastAsia"/>
          <w:szCs w:val="21"/>
        </w:rPr>
        <w:lastRenderedPageBreak/>
        <w:t>3.2  判定原则</w:t>
      </w:r>
    </w:p>
    <w:p w:rsidR="00785EFD" w:rsidRDefault="00785EFD" w:rsidP="00785EFD">
      <w:pPr>
        <w:pStyle w:val="1"/>
        <w:rPr>
          <w:color w:val="000000"/>
          <w:szCs w:val="21"/>
        </w:rPr>
      </w:pPr>
      <w:r>
        <w:rPr>
          <w:rFonts w:hint="eastAsia"/>
          <w:color w:val="000000"/>
          <w:szCs w:val="21"/>
        </w:rPr>
        <w:t>经检验，检验项目全部合格，判定为被抽查产品</w:t>
      </w:r>
      <w:r>
        <w:rPr>
          <w:rFonts w:hint="eastAsia"/>
          <w:bCs/>
          <w:color w:val="000000"/>
          <w:szCs w:val="21"/>
        </w:rPr>
        <w:t>所检项目未发现不合格</w:t>
      </w:r>
      <w:r>
        <w:rPr>
          <w:rFonts w:hint="eastAsia"/>
          <w:color w:val="000000"/>
          <w:szCs w:val="21"/>
        </w:rPr>
        <w:t>；检验项目中任一项或一项以上不合格，判定为被抽查产品不合格。</w:t>
      </w:r>
    </w:p>
    <w:p w:rsidR="00785EFD" w:rsidRDefault="00785EFD" w:rsidP="00785EFD">
      <w:pPr>
        <w:pStyle w:val="1"/>
        <w:rPr>
          <w:color w:val="000000"/>
        </w:rPr>
      </w:pPr>
      <w:r>
        <w:rPr>
          <w:color w:val="000000"/>
        </w:rPr>
        <w:t>若被检产品明示的质量要求高于本细则中检验项目依据的标准要求时，应按被检产品明示的质量要求判定。</w:t>
      </w:r>
    </w:p>
    <w:p w:rsidR="00785EFD" w:rsidRDefault="00785EFD" w:rsidP="00785EFD">
      <w:pPr>
        <w:pStyle w:val="1"/>
        <w:rPr>
          <w:color w:val="000000"/>
        </w:rPr>
      </w:pPr>
      <w:r>
        <w:rPr>
          <w:color w:val="000000"/>
        </w:rPr>
        <w:t>若被检产品明示的质量要求低于本细则中检验项目依据的强制性标准要求时，应按照强制性标准要求判定。</w:t>
      </w:r>
    </w:p>
    <w:p w:rsidR="00785EFD" w:rsidRDefault="00785EFD" w:rsidP="00785EFD">
      <w:pPr>
        <w:pStyle w:val="1"/>
        <w:rPr>
          <w:color w:val="000000"/>
        </w:rPr>
      </w:pPr>
      <w:r>
        <w:rPr>
          <w:color w:val="000000"/>
        </w:rPr>
        <w:t>若被检产品明示的质量要求低于或包含本细则中检验项目依据的推荐性标准要求时，应以被检产品明示的质量要求判定</w:t>
      </w:r>
      <w:r>
        <w:rPr>
          <w:rFonts w:hint="eastAsia"/>
          <w:color w:val="000000"/>
        </w:rPr>
        <w:t>，但应在检验报告备注中进行说明。</w:t>
      </w:r>
    </w:p>
    <w:p w:rsidR="00785EFD" w:rsidRDefault="00785EFD" w:rsidP="00785EFD">
      <w:pPr>
        <w:pStyle w:val="1"/>
        <w:rPr>
          <w:color w:val="000000"/>
        </w:rPr>
      </w:pPr>
      <w:r>
        <w:rPr>
          <w:color w:val="000000"/>
        </w:rPr>
        <w:t>若被检产品明示的质量要求缺少本细则中检验项目依据的强制性标准要求时，应按照强制性标准要求判定。</w:t>
      </w:r>
    </w:p>
    <w:p w:rsidR="000746AA" w:rsidRDefault="00785EFD" w:rsidP="00785EFD">
      <w:r>
        <w:rPr>
          <w:rFonts w:hint="eastAsia"/>
          <w:color w:val="000000"/>
        </w:rPr>
        <w:t>若被检产品明示的质量要求缺少本细则中检验项目依据的推荐性标准要求时，该项目不参与判定，但应在检验报告备注中进行说明。</w:t>
      </w:r>
    </w:p>
    <w:sectPr w:rsidR="00074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FD"/>
    <w:rsid w:val="000746AA"/>
    <w:rsid w:val="0078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5EFD"/>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1"/>
    <w:qFormat/>
    <w:rsid w:val="00785EFD"/>
    <w:rPr>
      <w:rFonts w:ascii="宋体" w:hAnsi="宋体" w:cs="宋体"/>
      <w:sz w:val="28"/>
      <w:szCs w:val="28"/>
      <w:lang w:val="zh-CN" w:bidi="zh-CN"/>
    </w:rPr>
  </w:style>
  <w:style w:type="character" w:customStyle="1" w:styleId="Char">
    <w:name w:val="正文文本 Char"/>
    <w:basedOn w:val="a1"/>
    <w:link w:val="a0"/>
    <w:uiPriority w:val="1"/>
    <w:qFormat/>
    <w:rsid w:val="00785EFD"/>
    <w:rPr>
      <w:rFonts w:ascii="宋体" w:eastAsia="宋体" w:hAnsi="宋体" w:cs="宋体"/>
      <w:sz w:val="28"/>
      <w:szCs w:val="28"/>
      <w:lang w:val="zh-CN" w:bidi="zh-CN"/>
    </w:rPr>
  </w:style>
  <w:style w:type="paragraph" w:customStyle="1" w:styleId="1">
    <w:name w:val="列出段落1"/>
    <w:basedOn w:val="a"/>
    <w:uiPriority w:val="34"/>
    <w:qFormat/>
    <w:rsid w:val="00785EFD"/>
    <w:pPr>
      <w:ind w:firstLineChars="200" w:firstLine="420"/>
    </w:pPr>
  </w:style>
  <w:style w:type="paragraph" w:customStyle="1" w:styleId="a4">
    <w:name w:val="段"/>
    <w:qFormat/>
    <w:rsid w:val="00785EF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5EFD"/>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1"/>
    <w:qFormat/>
    <w:rsid w:val="00785EFD"/>
    <w:rPr>
      <w:rFonts w:ascii="宋体" w:hAnsi="宋体" w:cs="宋体"/>
      <w:sz w:val="28"/>
      <w:szCs w:val="28"/>
      <w:lang w:val="zh-CN" w:bidi="zh-CN"/>
    </w:rPr>
  </w:style>
  <w:style w:type="character" w:customStyle="1" w:styleId="Char">
    <w:name w:val="正文文本 Char"/>
    <w:basedOn w:val="a1"/>
    <w:link w:val="a0"/>
    <w:uiPriority w:val="1"/>
    <w:qFormat/>
    <w:rsid w:val="00785EFD"/>
    <w:rPr>
      <w:rFonts w:ascii="宋体" w:eastAsia="宋体" w:hAnsi="宋体" w:cs="宋体"/>
      <w:sz w:val="28"/>
      <w:szCs w:val="28"/>
      <w:lang w:val="zh-CN" w:bidi="zh-CN"/>
    </w:rPr>
  </w:style>
  <w:style w:type="paragraph" w:customStyle="1" w:styleId="1">
    <w:name w:val="列出段落1"/>
    <w:basedOn w:val="a"/>
    <w:uiPriority w:val="34"/>
    <w:qFormat/>
    <w:rsid w:val="00785EFD"/>
    <w:pPr>
      <w:ind w:firstLineChars="200" w:firstLine="420"/>
    </w:pPr>
  </w:style>
  <w:style w:type="paragraph" w:customStyle="1" w:styleId="a4">
    <w:name w:val="段"/>
    <w:qFormat/>
    <w:rsid w:val="00785EF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958</Characters>
  <Application>Microsoft Office Word</Application>
  <DocSecurity>0</DocSecurity>
  <Lines>7</Lines>
  <Paragraphs>2</Paragraphs>
  <ScaleCrop>false</ScaleCrop>
  <Company>Microsoft</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2023-04-25T04:54:00Z</dcterms:created>
  <dcterms:modified xsi:type="dcterms:W3CDTF">2023-04-25T04:56:00Z</dcterms:modified>
</cp:coreProperties>
</file>